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49"/>
        <w:gridCol w:w="4477"/>
      </w:tblGrid>
      <w:tr w:rsidR="003566CA" w14:paraId="1F07A1B1" w14:textId="77777777">
        <w:tc>
          <w:tcPr>
            <w:tcW w:w="4800" w:type="dxa"/>
            <w:tcBorders>
              <w:top w:val="none" w:sz="0" w:space="0" w:color="FFFFFF"/>
              <w:left w:val="none" w:sz="0" w:space="0" w:color="FFFFFF"/>
              <w:bottom w:val="none" w:sz="0" w:space="0" w:color="FFFFFF"/>
              <w:right w:val="none" w:sz="0" w:space="0" w:color="FFFFFF"/>
            </w:tcBorders>
            <w:shd w:val="clear" w:color="auto" w:fill="1F4E79"/>
            <w:tcMar>
              <w:top w:w="200" w:type="dxa"/>
              <w:left w:w="200" w:type="dxa"/>
              <w:bottom w:w="200" w:type="dxa"/>
              <w:right w:w="200" w:type="dxa"/>
            </w:tcMar>
          </w:tcPr>
          <w:p w14:paraId="1F07A1AD" w14:textId="77777777" w:rsidR="003566CA" w:rsidRDefault="00000000">
            <w:r>
              <w:rPr>
                <w:noProof/>
              </w:rPr>
              <w:drawing>
                <wp:inline distT="0" distB="0" distL="0" distR="0" wp14:anchorId="1F07A668" wp14:editId="1F07A669">
                  <wp:extent cx="1143000" cy="114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
                          <a:srcRect/>
                          <a:stretch>
                            <a:fillRect/>
                          </a:stretch>
                        </pic:blipFill>
                        <pic:spPr bwMode="auto">
                          <a:xfrm>
                            <a:off x="0" y="0"/>
                            <a:ext cx="1143000" cy="1143000"/>
                          </a:xfrm>
                          <a:prstGeom prst="rect">
                            <a:avLst/>
                          </a:prstGeom>
                        </pic:spPr>
                      </pic:pic>
                    </a:graphicData>
                  </a:graphic>
                </wp:inline>
              </w:drawing>
            </w:r>
          </w:p>
        </w:tc>
        <w:tc>
          <w:tcPr>
            <w:tcW w:w="4800" w:type="dxa"/>
            <w:tcBorders>
              <w:top w:val="none" w:sz="0" w:space="0" w:color="FFFFFF"/>
              <w:left w:val="none" w:sz="0" w:space="0" w:color="FFFFFF"/>
              <w:bottom w:val="none" w:sz="0" w:space="0" w:color="FFFFFF"/>
              <w:right w:val="none" w:sz="0" w:space="0" w:color="FFFFFF"/>
            </w:tcBorders>
            <w:shd w:val="clear" w:color="auto" w:fill="1F4E79"/>
            <w:tcMar>
              <w:top w:w="200" w:type="dxa"/>
              <w:left w:w="200" w:type="dxa"/>
              <w:bottom w:w="200" w:type="dxa"/>
              <w:right w:w="200" w:type="dxa"/>
            </w:tcMar>
            <w:vAlign w:val="center"/>
          </w:tcPr>
          <w:p w14:paraId="1F07A1AE" w14:textId="77777777" w:rsidR="003566CA" w:rsidRDefault="00000000">
            <w:pPr>
              <w:spacing w:after="60"/>
              <w:jc w:val="right"/>
            </w:pPr>
            <w:r>
              <w:rPr>
                <w:rFonts w:ascii="Calibri Light" w:eastAsia="Calibri Light" w:hAnsi="Calibri Light" w:cs="Calibri Light"/>
                <w:b/>
                <w:bCs/>
                <w:color w:val="FFFFFF"/>
                <w:sz w:val="24"/>
                <w:szCs w:val="24"/>
              </w:rPr>
              <w:t>Lycée Guillaume Kroll</w:t>
            </w:r>
          </w:p>
          <w:p w14:paraId="1F07A1AF" w14:textId="77777777" w:rsidR="003566CA" w:rsidRDefault="00000000">
            <w:pPr>
              <w:spacing w:after="60"/>
              <w:jc w:val="right"/>
            </w:pPr>
            <w:r>
              <w:rPr>
                <w:color w:val="FFFFFF"/>
                <w:sz w:val="18"/>
                <w:szCs w:val="18"/>
              </w:rPr>
              <w:t>BTS Cloud Computing</w:t>
            </w:r>
          </w:p>
          <w:p w14:paraId="3A31A975" w14:textId="77777777" w:rsidR="003566CA" w:rsidRDefault="00000000">
            <w:pPr>
              <w:jc w:val="right"/>
              <w:rPr>
                <w:i/>
                <w:iCs/>
                <w:color w:val="FFFFFF"/>
                <w:sz w:val="16"/>
                <w:szCs w:val="16"/>
              </w:rPr>
            </w:pPr>
            <w:r>
              <w:rPr>
                <w:i/>
                <w:iCs/>
                <w:color w:val="FFFFFF"/>
                <w:sz w:val="16"/>
                <w:szCs w:val="16"/>
              </w:rPr>
              <w:t>VIRCL Module</w:t>
            </w:r>
          </w:p>
          <w:p w14:paraId="1E3EBCA1" w14:textId="68362A01" w:rsidR="00B22294" w:rsidRPr="00B22294" w:rsidRDefault="00B22294" w:rsidP="00B22294">
            <w:pPr>
              <w:spacing w:after="58" w:line="259" w:lineRule="auto"/>
              <w:jc w:val="right"/>
              <w:rPr>
                <w:b/>
                <w:bCs/>
                <w:color w:val="FFFFFF" w:themeColor="background1"/>
                <w:sz w:val="20"/>
                <w:szCs w:val="12"/>
              </w:rPr>
            </w:pPr>
            <w:r w:rsidRPr="00B22294">
              <w:rPr>
                <w:b/>
                <w:bCs/>
                <w:color w:val="FFFFFF" w:themeColor="background1"/>
                <w:sz w:val="20"/>
                <w:szCs w:val="12"/>
              </w:rPr>
              <w:t>Teachers:</w:t>
            </w:r>
          </w:p>
          <w:p w14:paraId="67D73F22" w14:textId="77777777" w:rsidR="00B22294" w:rsidRPr="00B22294" w:rsidRDefault="00B22294" w:rsidP="00B22294">
            <w:pPr>
              <w:spacing w:after="58" w:line="259" w:lineRule="auto"/>
              <w:jc w:val="right"/>
              <w:rPr>
                <w:color w:val="FFFFFF" w:themeColor="background1"/>
                <w:sz w:val="20"/>
                <w:szCs w:val="12"/>
              </w:rPr>
            </w:pPr>
            <w:r w:rsidRPr="00B22294">
              <w:rPr>
                <w:color w:val="FFFFFF" w:themeColor="background1"/>
                <w:sz w:val="20"/>
                <w:szCs w:val="12"/>
              </w:rPr>
              <w:t>Mrs. RODESCH Christian</w:t>
            </w:r>
          </w:p>
          <w:p w14:paraId="479DE29A" w14:textId="00F64AE6" w:rsidR="00B22294" w:rsidRPr="00B22294" w:rsidRDefault="00B22294" w:rsidP="00B22294">
            <w:pPr>
              <w:spacing w:after="58" w:line="259" w:lineRule="auto"/>
              <w:jc w:val="right"/>
              <w:rPr>
                <w:color w:val="FFFFFF" w:themeColor="background1"/>
                <w:sz w:val="20"/>
                <w:szCs w:val="12"/>
              </w:rPr>
            </w:pPr>
            <w:r w:rsidRPr="00B22294">
              <w:rPr>
                <w:color w:val="FFFFFF" w:themeColor="background1"/>
                <w:sz w:val="20"/>
                <w:szCs w:val="12"/>
              </w:rPr>
              <w:t>Mrs. SPAGNUOLO Maurizio</w:t>
            </w:r>
          </w:p>
          <w:p w14:paraId="1F07A1B0" w14:textId="77777777" w:rsidR="00B22294" w:rsidRDefault="00B22294">
            <w:pPr>
              <w:jc w:val="right"/>
            </w:pPr>
          </w:p>
        </w:tc>
      </w:tr>
    </w:tbl>
    <w:p w14:paraId="76FCA8BD" w14:textId="77777777" w:rsidR="0067602D" w:rsidRDefault="0067602D" w:rsidP="00A76554">
      <w:pPr>
        <w:spacing w:after="0"/>
        <w:rPr>
          <w:rFonts w:ascii="Calibri Light" w:eastAsia="Calibri Light" w:hAnsi="Calibri Light" w:cs="Calibri Light"/>
          <w:b/>
          <w:bCs/>
          <w:color w:val="1F4E79"/>
          <w:sz w:val="64"/>
          <w:szCs w:val="64"/>
        </w:rPr>
      </w:pPr>
    </w:p>
    <w:p w14:paraId="1F07A1B4" w14:textId="3817C493" w:rsidR="003566CA" w:rsidRDefault="00000000">
      <w:pPr>
        <w:spacing w:after="0"/>
        <w:jc w:val="center"/>
      </w:pPr>
      <w:r>
        <w:rPr>
          <w:rFonts w:ascii="Calibri Light" w:eastAsia="Calibri Light" w:hAnsi="Calibri Light" w:cs="Calibri Light"/>
          <w:b/>
          <w:bCs/>
          <w:color w:val="1F4E79"/>
          <w:sz w:val="64"/>
          <w:szCs w:val="64"/>
        </w:rPr>
        <w:t>Server Virtualization</w:t>
      </w:r>
    </w:p>
    <w:p w14:paraId="1F07A1B5" w14:textId="4E5512E5" w:rsidR="003566CA" w:rsidRDefault="00A1565D">
      <w:pPr>
        <w:spacing w:after="400"/>
        <w:jc w:val="center"/>
        <w:rPr>
          <w:rFonts w:ascii="Calibri Light" w:eastAsia="Calibri Light" w:hAnsi="Calibri Light" w:cs="Calibri Light"/>
          <w:b/>
          <w:bCs/>
          <w:color w:val="1F4E79"/>
          <w:sz w:val="64"/>
          <w:szCs w:val="64"/>
        </w:rPr>
      </w:pPr>
      <w:r>
        <w:rPr>
          <w:noProof/>
        </w:rPr>
        <w:drawing>
          <wp:anchor distT="0" distB="0" distL="114300" distR="114300" simplePos="0" relativeHeight="251658240" behindDoc="0" locked="0" layoutInCell="1" allowOverlap="1" wp14:anchorId="3E496A92" wp14:editId="59662408">
            <wp:simplePos x="0" y="0"/>
            <wp:positionH relativeFrom="column">
              <wp:posOffset>1575435</wp:posOffset>
            </wp:positionH>
            <wp:positionV relativeFrom="paragraph">
              <wp:posOffset>478410</wp:posOffset>
            </wp:positionV>
            <wp:extent cx="2585545" cy="2585545"/>
            <wp:effectExtent l="0" t="0" r="5715" b="5715"/>
            <wp:wrapNone/>
            <wp:docPr id="1682596701" name="Picture 1" descr="TryHackMe | Hypervisor Inter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yHackMe | Hypervisor Internal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5545" cy="258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3986">
        <w:rPr>
          <w:rFonts w:ascii="Calibri Light" w:eastAsia="Calibri Light" w:hAnsi="Calibri Light" w:cs="Calibri Light"/>
          <w:b/>
          <w:bCs/>
          <w:color w:val="1F4E79"/>
          <w:sz w:val="64"/>
          <w:szCs w:val="64"/>
        </w:rPr>
        <w:t>in the cloud</w:t>
      </w:r>
    </w:p>
    <w:p w14:paraId="5D3E13C6" w14:textId="5856A686" w:rsidR="0067602D" w:rsidRDefault="0067602D">
      <w:pPr>
        <w:spacing w:after="400"/>
        <w:jc w:val="center"/>
        <w:rPr>
          <w:rFonts w:ascii="Calibri Light" w:eastAsia="Calibri Light" w:hAnsi="Calibri Light" w:cs="Calibri Light"/>
          <w:b/>
          <w:bCs/>
          <w:color w:val="1F4E79"/>
          <w:sz w:val="64"/>
          <w:szCs w:val="64"/>
        </w:rPr>
      </w:pPr>
    </w:p>
    <w:p w14:paraId="23D69548" w14:textId="77777777" w:rsidR="00A76554" w:rsidRDefault="00A76554">
      <w:pPr>
        <w:spacing w:after="400"/>
        <w:jc w:val="center"/>
        <w:rPr>
          <w:rFonts w:ascii="Calibri Light" w:eastAsia="Calibri Light" w:hAnsi="Calibri Light" w:cs="Calibri Light"/>
          <w:b/>
          <w:bCs/>
          <w:color w:val="1F4E79"/>
          <w:sz w:val="64"/>
          <w:szCs w:val="64"/>
        </w:rPr>
      </w:pPr>
    </w:p>
    <w:p w14:paraId="34A35AD6" w14:textId="7F7C1833" w:rsidR="001A3798" w:rsidRDefault="001A3798" w:rsidP="00B22294">
      <w:pPr>
        <w:spacing w:after="200"/>
        <w:rPr>
          <w:rFonts w:ascii="Calibri Light" w:eastAsia="Calibri Light" w:hAnsi="Calibri Light" w:cs="Calibri Light"/>
          <w:b/>
          <w:bCs/>
          <w:color w:val="D9730D"/>
        </w:rPr>
      </w:pPr>
    </w:p>
    <w:p w14:paraId="00A3797F" w14:textId="77777777" w:rsidR="001A3798" w:rsidRDefault="001A3798">
      <w:pPr>
        <w:spacing w:after="200"/>
        <w:jc w:val="center"/>
        <w:rPr>
          <w:rFonts w:ascii="Calibri Light" w:eastAsia="Calibri Light" w:hAnsi="Calibri Light" w:cs="Calibri Light"/>
          <w:b/>
          <w:bCs/>
          <w:color w:val="D9730D"/>
        </w:rPr>
      </w:pPr>
    </w:p>
    <w:p w14:paraId="1F07A1B6" w14:textId="0EE4F54E" w:rsidR="003566CA" w:rsidRDefault="00000000">
      <w:pPr>
        <w:spacing w:after="200"/>
        <w:jc w:val="center"/>
      </w:pPr>
      <w:r>
        <w:rPr>
          <w:rFonts w:ascii="Calibri Light" w:eastAsia="Calibri Light" w:hAnsi="Calibri Light" w:cs="Calibri Light"/>
          <w:b/>
          <w:bCs/>
          <w:color w:val="D9730D"/>
        </w:rPr>
        <w:t>TECHNICAL DOCUMENTATION REPORT</w:t>
      </w:r>
    </w:p>
    <w:p w14:paraId="1F07A1B7" w14:textId="77777777" w:rsidR="003566CA" w:rsidRDefault="003566CA">
      <w:pPr>
        <w:pBdr>
          <w:top w:val="none" w:sz="0" w:space="0" w:color="FFFFFF"/>
          <w:left w:val="none" w:sz="0" w:space="0" w:color="FFFFFF"/>
          <w:bottom w:val="single" w:sz="2" w:space="0" w:color="B4C7DC"/>
          <w:right w:val="none" w:sz="0" w:space="0" w:color="FFFFFF"/>
        </w:pBdr>
        <w:spacing w:after="60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12"/>
        <w:gridCol w:w="4512"/>
      </w:tblGrid>
      <w:tr w:rsidR="003566CA" w14:paraId="1F07A1BE" w14:textId="77777777">
        <w:tc>
          <w:tcPr>
            <w:tcW w:w="4800" w:type="dxa"/>
            <w:tcBorders>
              <w:top w:val="single" w:sz="1" w:space="0" w:color="B4C7DC"/>
              <w:left w:val="single" w:sz="1" w:space="0" w:color="B4C7DC"/>
              <w:bottom w:val="single" w:sz="1" w:space="0" w:color="B4C7DC"/>
              <w:right w:val="none" w:sz="0" w:space="0" w:color="B4C7DC"/>
            </w:tcBorders>
            <w:shd w:val="clear" w:color="auto" w:fill="F2F2F2"/>
            <w:tcMar>
              <w:top w:w="200" w:type="dxa"/>
              <w:left w:w="300" w:type="dxa"/>
              <w:bottom w:w="200" w:type="dxa"/>
              <w:right w:w="300" w:type="dxa"/>
            </w:tcMar>
          </w:tcPr>
          <w:p w14:paraId="1F07A1B8" w14:textId="2D1EA203" w:rsidR="003566CA" w:rsidRDefault="00000000">
            <w:pPr>
              <w:spacing w:after="80"/>
            </w:pPr>
            <w:r>
              <w:rPr>
                <w:b/>
                <w:bCs/>
                <w:color w:val="666666"/>
                <w:sz w:val="16"/>
                <w:szCs w:val="16"/>
              </w:rPr>
              <w:t>Prepared by</w:t>
            </w:r>
          </w:p>
          <w:p w14:paraId="1F07A1B9" w14:textId="77777777" w:rsidR="003566CA" w:rsidRDefault="00000000">
            <w:pPr>
              <w:spacing w:after="40"/>
            </w:pPr>
            <w:r>
              <w:rPr>
                <w:color w:val="333333"/>
              </w:rPr>
              <w:t>Marios</w:t>
            </w:r>
          </w:p>
          <w:p w14:paraId="1F07A1BA" w14:textId="4179E8BB" w:rsidR="001A3798" w:rsidRPr="001A3798" w:rsidRDefault="00000000">
            <w:pPr>
              <w:spacing w:after="0"/>
              <w:rPr>
                <w:color w:val="333333"/>
              </w:rPr>
            </w:pPr>
            <w:r>
              <w:rPr>
                <w:color w:val="333333"/>
              </w:rPr>
              <w:t>Christophe Thill</w:t>
            </w:r>
          </w:p>
        </w:tc>
        <w:tc>
          <w:tcPr>
            <w:tcW w:w="4800" w:type="dxa"/>
            <w:tcBorders>
              <w:top w:val="single" w:sz="1" w:space="0" w:color="B4C7DC"/>
              <w:left w:val="none" w:sz="0" w:space="0" w:color="B4C7DC"/>
              <w:bottom w:val="single" w:sz="1" w:space="0" w:color="B4C7DC"/>
              <w:right w:val="single" w:sz="1" w:space="0" w:color="B4C7DC"/>
            </w:tcBorders>
            <w:shd w:val="clear" w:color="auto" w:fill="F2F2F2"/>
            <w:tcMar>
              <w:top w:w="200" w:type="dxa"/>
              <w:left w:w="300" w:type="dxa"/>
              <w:bottom w:w="200" w:type="dxa"/>
              <w:right w:w="300" w:type="dxa"/>
            </w:tcMar>
          </w:tcPr>
          <w:p w14:paraId="1F07A1BB" w14:textId="77777777" w:rsidR="003566CA" w:rsidRDefault="00000000">
            <w:pPr>
              <w:spacing w:after="80"/>
            </w:pPr>
            <w:r>
              <w:rPr>
                <w:b/>
                <w:bCs/>
                <w:color w:val="666666"/>
                <w:sz w:val="16"/>
                <w:szCs w:val="16"/>
              </w:rPr>
              <w:t>Specialization</w:t>
            </w:r>
          </w:p>
          <w:p w14:paraId="1F07A1BC" w14:textId="77777777" w:rsidR="003566CA" w:rsidRDefault="00000000">
            <w:pPr>
              <w:spacing w:after="40"/>
            </w:pPr>
            <w:r>
              <w:rPr>
                <w:color w:val="333333"/>
              </w:rPr>
              <w:t>Virtual Machine Backup</w:t>
            </w:r>
          </w:p>
          <w:p w14:paraId="1F07A1BD" w14:textId="792FBE47" w:rsidR="001A3798" w:rsidRPr="001A3798" w:rsidRDefault="00000000">
            <w:pPr>
              <w:spacing w:after="0"/>
              <w:rPr>
                <w:color w:val="333333"/>
              </w:rPr>
            </w:pPr>
            <w:r>
              <w:rPr>
                <w:color w:val="333333"/>
              </w:rPr>
              <w:t>&amp; Hypervisor Backup</w:t>
            </w:r>
          </w:p>
        </w:tc>
      </w:tr>
    </w:tbl>
    <w:p w14:paraId="1F07A1BF" w14:textId="77777777" w:rsidR="003566CA" w:rsidRDefault="00000000">
      <w:pPr>
        <w:spacing w:before="800" w:after="400"/>
        <w:jc w:val="center"/>
      </w:pPr>
      <w:r>
        <w:rPr>
          <w:rFonts w:ascii="Calibri Light" w:eastAsia="Calibri Light" w:hAnsi="Calibri Light" w:cs="Calibri Light"/>
          <w:b/>
          <w:bCs/>
          <w:color w:val="1F4E79"/>
          <w:sz w:val="24"/>
          <w:szCs w:val="24"/>
        </w:rPr>
        <w:t>June 2026</w:t>
      </w:r>
    </w:p>
    <w:p w14:paraId="1F07A1C1" w14:textId="77777777" w:rsidR="003566CA" w:rsidRDefault="00000000">
      <w:pPr>
        <w:pStyle w:val="Heading1"/>
        <w:pageBreakBefore/>
        <w:spacing w:before="400" w:after="200"/>
      </w:pPr>
      <w:bookmarkStart w:id="0" w:name="_Toc232247556"/>
      <w:r>
        <w:rPr>
          <w:rFonts w:ascii="Calibri Light" w:eastAsia="Calibri Light" w:hAnsi="Calibri Light" w:cs="Calibri Light"/>
          <w:b/>
          <w:bCs/>
          <w:color w:val="1F4E79"/>
        </w:rPr>
        <w:lastRenderedPageBreak/>
        <w:t>Executive Summary</w:t>
      </w:r>
      <w:bookmarkEnd w:id="0"/>
    </w:p>
    <w:p w14:paraId="1F07A1C2" w14:textId="77777777" w:rsidR="003566CA" w:rsidRDefault="00000000">
      <w:pPr>
        <w:jc w:val="both"/>
      </w:pPr>
      <w:r>
        <w:rPr>
          <w:color w:val="333333"/>
        </w:rPr>
        <w:t>This report documents the implementation of a server virtualization infrastructure using Proxmox Virtual Environment (VE) 9.1.1 on two physical HP ProLiant servers (HP01 and HP03), alongside VMware ESXi/vSphere on two additional HP ProLiant servers (HP02 and HP04). The project covers the full lifecycle of virtualization management: from hypervisor deployment and virtual machine provisioning to advanced operations including live migration, remote storage integration, user management, and system maintenance.</w:t>
      </w:r>
    </w:p>
    <w:p w14:paraId="1F07A1C3" w14:textId="77777777" w:rsidR="003566CA" w:rsidRDefault="00000000">
      <w:pPr>
        <w:jc w:val="both"/>
      </w:pPr>
      <w:r>
        <w:rPr>
          <w:color w:val="333333"/>
        </w:rPr>
        <w:t>All sixteen required features were successfully implemented on both Proxmox nodes, which were subsequently clustered for centralized management. The CLOIF2 NAS (OpenMediaVault) was integrated via NFS and SMB protocols to provide shared storage for VM disks, backups, and ISO images.</w:t>
      </w:r>
    </w:p>
    <w:p w14:paraId="1F07A1C4" w14:textId="77777777" w:rsidR="003566CA" w:rsidRDefault="00000000">
      <w:pPr>
        <w:jc w:val="both"/>
      </w:pPr>
      <w:r>
        <w:rPr>
          <w:color w:val="333333"/>
        </w:rPr>
        <w:t>This documentation serves as both a technical reference and a comparative analysis between Proxmox VE and VMware ESXi/vSphere, based on hands-on experience with both platforms during this project.</w:t>
      </w:r>
    </w:p>
    <w:p w14:paraId="1F07A1C5" w14:textId="77777777" w:rsidR="003566CA" w:rsidRDefault="00000000">
      <w:pPr>
        <w:spacing w:before="400" w:after="200"/>
      </w:pPr>
      <w:r>
        <w:rPr>
          <w:rFonts w:ascii="Calibri Light" w:eastAsia="Calibri Light" w:hAnsi="Calibri Light" w:cs="Calibri Light"/>
          <w:b/>
          <w:bCs/>
          <w:color w:val="1F4E79"/>
          <w:sz w:val="32"/>
          <w:szCs w:val="32"/>
        </w:rPr>
        <w:t>Table of Contents</w:t>
      </w:r>
    </w:p>
    <w:p w14:paraId="36664A9E" w14:textId="2C496C2A" w:rsidR="00390EFD" w:rsidRDefault="00390EFD"/>
    <w:p w14:paraId="0D4958FB" w14:textId="77777777" w:rsidR="00390EFD" w:rsidRDefault="00390EFD"/>
    <w:sdt>
      <w:sdtPr>
        <w:alias w:val="Table of Contents"/>
        <w:id w:val="1620490995"/>
      </w:sdtPr>
      <w:sdtContent>
        <w:p w14:paraId="27793707" w14:textId="469317AA" w:rsidR="002C042B" w:rsidRDefault="00000000">
          <w:pPr>
            <w:pStyle w:val="TOC1"/>
            <w:tabs>
              <w:tab w:val="right" w:leader="dot" w:pos="9016"/>
            </w:tabs>
            <w:rPr>
              <w:rFonts w:asciiTheme="minorHAnsi" w:eastAsiaTheme="minorEastAsia" w:hAnsiTheme="minorHAnsi" w:cstheme="minorBidi"/>
              <w:noProof/>
              <w:kern w:val="2"/>
              <w:sz w:val="24"/>
              <w:szCs w:val="24"/>
              <w14:ligatures w14:val="standardContextual"/>
            </w:rPr>
          </w:pPr>
          <w:r>
            <w:fldChar w:fldCharType="begin"/>
          </w:r>
          <w:r>
            <w:instrText>TOC \h \o "1-3"</w:instrText>
          </w:r>
          <w:r>
            <w:fldChar w:fldCharType="separate"/>
          </w:r>
          <w:hyperlink w:anchor="_Toc232247556" w:history="1">
            <w:r w:rsidR="002C042B" w:rsidRPr="005E7A0A">
              <w:rPr>
                <w:rStyle w:val="Hyperlink"/>
                <w:rFonts w:ascii="Calibri Light" w:eastAsia="Calibri Light" w:hAnsi="Calibri Light" w:cs="Calibri Light"/>
                <w:b/>
                <w:bCs/>
                <w:noProof/>
              </w:rPr>
              <w:t>Executive Summary</w:t>
            </w:r>
            <w:r w:rsidR="002C042B">
              <w:rPr>
                <w:noProof/>
              </w:rPr>
              <w:tab/>
            </w:r>
            <w:r w:rsidR="002C042B">
              <w:rPr>
                <w:noProof/>
              </w:rPr>
              <w:fldChar w:fldCharType="begin"/>
            </w:r>
            <w:r w:rsidR="002C042B">
              <w:rPr>
                <w:noProof/>
              </w:rPr>
              <w:instrText xml:space="preserve"> PAGEREF _Toc232247556 \h </w:instrText>
            </w:r>
            <w:r w:rsidR="002C042B">
              <w:rPr>
                <w:noProof/>
              </w:rPr>
            </w:r>
            <w:r w:rsidR="002C042B">
              <w:rPr>
                <w:noProof/>
              </w:rPr>
              <w:fldChar w:fldCharType="separate"/>
            </w:r>
            <w:r w:rsidR="002C042B">
              <w:rPr>
                <w:noProof/>
              </w:rPr>
              <w:t>2</w:t>
            </w:r>
            <w:r w:rsidR="002C042B">
              <w:rPr>
                <w:noProof/>
              </w:rPr>
              <w:fldChar w:fldCharType="end"/>
            </w:r>
          </w:hyperlink>
        </w:p>
        <w:p w14:paraId="7040C38F" w14:textId="55A894EC"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57" w:history="1">
            <w:r w:rsidRPr="005E7A0A">
              <w:rPr>
                <w:rStyle w:val="Hyperlink"/>
                <w:rFonts w:ascii="Calibri Light" w:eastAsia="Calibri Light" w:hAnsi="Calibri Light" w:cs="Calibri Light"/>
                <w:b/>
                <w:bCs/>
                <w:noProof/>
              </w:rPr>
              <w:t>1. Introduction</w:t>
            </w:r>
            <w:r>
              <w:rPr>
                <w:noProof/>
              </w:rPr>
              <w:tab/>
            </w:r>
            <w:r>
              <w:rPr>
                <w:noProof/>
              </w:rPr>
              <w:fldChar w:fldCharType="begin"/>
            </w:r>
            <w:r>
              <w:rPr>
                <w:noProof/>
              </w:rPr>
              <w:instrText xml:space="preserve"> PAGEREF _Toc232247557 \h </w:instrText>
            </w:r>
            <w:r>
              <w:rPr>
                <w:noProof/>
              </w:rPr>
            </w:r>
            <w:r>
              <w:rPr>
                <w:noProof/>
              </w:rPr>
              <w:fldChar w:fldCharType="separate"/>
            </w:r>
            <w:r>
              <w:rPr>
                <w:noProof/>
              </w:rPr>
              <w:t>11</w:t>
            </w:r>
            <w:r>
              <w:rPr>
                <w:noProof/>
              </w:rPr>
              <w:fldChar w:fldCharType="end"/>
            </w:r>
          </w:hyperlink>
        </w:p>
        <w:p w14:paraId="7F9B31BE" w14:textId="47347F4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58" w:history="1">
            <w:r w:rsidRPr="005E7A0A">
              <w:rPr>
                <w:rStyle w:val="Hyperlink"/>
                <w:rFonts w:ascii="Calibri Light" w:eastAsia="Calibri Light" w:hAnsi="Calibri Light" w:cs="Calibri Light"/>
                <w:b/>
                <w:bCs/>
                <w:noProof/>
              </w:rPr>
              <w:t>1.1 Project Context</w:t>
            </w:r>
            <w:r>
              <w:rPr>
                <w:noProof/>
              </w:rPr>
              <w:tab/>
            </w:r>
            <w:r>
              <w:rPr>
                <w:noProof/>
              </w:rPr>
              <w:fldChar w:fldCharType="begin"/>
            </w:r>
            <w:r>
              <w:rPr>
                <w:noProof/>
              </w:rPr>
              <w:instrText xml:space="preserve"> PAGEREF _Toc232247558 \h </w:instrText>
            </w:r>
            <w:r>
              <w:rPr>
                <w:noProof/>
              </w:rPr>
            </w:r>
            <w:r>
              <w:rPr>
                <w:noProof/>
              </w:rPr>
              <w:fldChar w:fldCharType="separate"/>
            </w:r>
            <w:r>
              <w:rPr>
                <w:noProof/>
              </w:rPr>
              <w:t>11</w:t>
            </w:r>
            <w:r>
              <w:rPr>
                <w:noProof/>
              </w:rPr>
              <w:fldChar w:fldCharType="end"/>
            </w:r>
          </w:hyperlink>
        </w:p>
        <w:p w14:paraId="7FD03C55" w14:textId="5E244B4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59" w:history="1">
            <w:r w:rsidRPr="005E7A0A">
              <w:rPr>
                <w:rStyle w:val="Hyperlink"/>
                <w:rFonts w:ascii="Calibri Light" w:eastAsia="Calibri Light" w:hAnsi="Calibri Light" w:cs="Calibri Light"/>
                <w:b/>
                <w:bCs/>
                <w:noProof/>
              </w:rPr>
              <w:t>1.2 Objectives</w:t>
            </w:r>
            <w:r>
              <w:rPr>
                <w:noProof/>
              </w:rPr>
              <w:tab/>
            </w:r>
            <w:r>
              <w:rPr>
                <w:noProof/>
              </w:rPr>
              <w:fldChar w:fldCharType="begin"/>
            </w:r>
            <w:r>
              <w:rPr>
                <w:noProof/>
              </w:rPr>
              <w:instrText xml:space="preserve"> PAGEREF _Toc232247559 \h </w:instrText>
            </w:r>
            <w:r>
              <w:rPr>
                <w:noProof/>
              </w:rPr>
            </w:r>
            <w:r>
              <w:rPr>
                <w:noProof/>
              </w:rPr>
              <w:fldChar w:fldCharType="separate"/>
            </w:r>
            <w:r>
              <w:rPr>
                <w:noProof/>
              </w:rPr>
              <w:t>11</w:t>
            </w:r>
            <w:r>
              <w:rPr>
                <w:noProof/>
              </w:rPr>
              <w:fldChar w:fldCharType="end"/>
            </w:r>
          </w:hyperlink>
        </w:p>
        <w:p w14:paraId="72A781E3" w14:textId="7F9995B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0" w:history="1">
            <w:r w:rsidRPr="005E7A0A">
              <w:rPr>
                <w:rStyle w:val="Hyperlink"/>
                <w:rFonts w:ascii="Calibri Light" w:eastAsia="Calibri Light" w:hAnsi="Calibri Light" w:cs="Calibri Light"/>
                <w:b/>
                <w:bCs/>
                <w:noProof/>
              </w:rPr>
              <w:t>1.3 Scope</w:t>
            </w:r>
            <w:r>
              <w:rPr>
                <w:noProof/>
              </w:rPr>
              <w:tab/>
            </w:r>
            <w:r>
              <w:rPr>
                <w:noProof/>
              </w:rPr>
              <w:fldChar w:fldCharType="begin"/>
            </w:r>
            <w:r>
              <w:rPr>
                <w:noProof/>
              </w:rPr>
              <w:instrText xml:space="preserve"> PAGEREF _Toc232247560 \h </w:instrText>
            </w:r>
            <w:r>
              <w:rPr>
                <w:noProof/>
              </w:rPr>
            </w:r>
            <w:r>
              <w:rPr>
                <w:noProof/>
              </w:rPr>
              <w:fldChar w:fldCharType="separate"/>
            </w:r>
            <w:r>
              <w:rPr>
                <w:noProof/>
              </w:rPr>
              <w:t>11</w:t>
            </w:r>
            <w:r>
              <w:rPr>
                <w:noProof/>
              </w:rPr>
              <w:fldChar w:fldCharType="end"/>
            </w:r>
          </w:hyperlink>
        </w:p>
        <w:p w14:paraId="1F2EC8CB" w14:textId="4A9A1C4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1" w:history="1">
            <w:r w:rsidRPr="005E7A0A">
              <w:rPr>
                <w:rStyle w:val="Hyperlink"/>
                <w:rFonts w:ascii="Calibri Light" w:eastAsia="Calibri Light" w:hAnsi="Calibri Light" w:cs="Calibri Light"/>
                <w:b/>
                <w:bCs/>
                <w:noProof/>
              </w:rPr>
              <w:t>1.4 Methodology</w:t>
            </w:r>
            <w:r>
              <w:rPr>
                <w:noProof/>
              </w:rPr>
              <w:tab/>
            </w:r>
            <w:r>
              <w:rPr>
                <w:noProof/>
              </w:rPr>
              <w:fldChar w:fldCharType="begin"/>
            </w:r>
            <w:r>
              <w:rPr>
                <w:noProof/>
              </w:rPr>
              <w:instrText xml:space="preserve"> PAGEREF _Toc232247561 \h </w:instrText>
            </w:r>
            <w:r>
              <w:rPr>
                <w:noProof/>
              </w:rPr>
            </w:r>
            <w:r>
              <w:rPr>
                <w:noProof/>
              </w:rPr>
              <w:fldChar w:fldCharType="separate"/>
            </w:r>
            <w:r>
              <w:rPr>
                <w:noProof/>
              </w:rPr>
              <w:t>12</w:t>
            </w:r>
            <w:r>
              <w:rPr>
                <w:noProof/>
              </w:rPr>
              <w:fldChar w:fldCharType="end"/>
            </w:r>
          </w:hyperlink>
        </w:p>
        <w:p w14:paraId="60D9D9CD" w14:textId="5D832DAC"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62" w:history="1">
            <w:r w:rsidRPr="005E7A0A">
              <w:rPr>
                <w:rStyle w:val="Hyperlink"/>
                <w:rFonts w:ascii="Calibri Light" w:eastAsia="Calibri Light" w:hAnsi="Calibri Light" w:cs="Calibri Light"/>
                <w:b/>
                <w:bCs/>
                <w:noProof/>
              </w:rPr>
              <w:t>2. Infrastructure Overview</w:t>
            </w:r>
            <w:r>
              <w:rPr>
                <w:noProof/>
              </w:rPr>
              <w:tab/>
            </w:r>
            <w:r>
              <w:rPr>
                <w:noProof/>
              </w:rPr>
              <w:fldChar w:fldCharType="begin"/>
            </w:r>
            <w:r>
              <w:rPr>
                <w:noProof/>
              </w:rPr>
              <w:instrText xml:space="preserve"> PAGEREF _Toc232247562 \h </w:instrText>
            </w:r>
            <w:r>
              <w:rPr>
                <w:noProof/>
              </w:rPr>
            </w:r>
            <w:r>
              <w:rPr>
                <w:noProof/>
              </w:rPr>
              <w:fldChar w:fldCharType="separate"/>
            </w:r>
            <w:r>
              <w:rPr>
                <w:noProof/>
              </w:rPr>
              <w:t>13</w:t>
            </w:r>
            <w:r>
              <w:rPr>
                <w:noProof/>
              </w:rPr>
              <w:fldChar w:fldCharType="end"/>
            </w:r>
          </w:hyperlink>
        </w:p>
        <w:p w14:paraId="2085874F" w14:textId="0ADC598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3" w:history="1">
            <w:r w:rsidRPr="005E7A0A">
              <w:rPr>
                <w:rStyle w:val="Hyperlink"/>
                <w:rFonts w:ascii="Calibri Light" w:eastAsia="Calibri Light" w:hAnsi="Calibri Light" w:cs="Calibri Light"/>
                <w:b/>
                <w:bCs/>
                <w:noProof/>
              </w:rPr>
              <w:t>2.1 Physical Servers</w:t>
            </w:r>
            <w:r>
              <w:rPr>
                <w:noProof/>
              </w:rPr>
              <w:tab/>
            </w:r>
            <w:r>
              <w:rPr>
                <w:noProof/>
              </w:rPr>
              <w:fldChar w:fldCharType="begin"/>
            </w:r>
            <w:r>
              <w:rPr>
                <w:noProof/>
              </w:rPr>
              <w:instrText xml:space="preserve"> PAGEREF _Toc232247563 \h </w:instrText>
            </w:r>
            <w:r>
              <w:rPr>
                <w:noProof/>
              </w:rPr>
            </w:r>
            <w:r>
              <w:rPr>
                <w:noProof/>
              </w:rPr>
              <w:fldChar w:fldCharType="separate"/>
            </w:r>
            <w:r>
              <w:rPr>
                <w:noProof/>
              </w:rPr>
              <w:t>13</w:t>
            </w:r>
            <w:r>
              <w:rPr>
                <w:noProof/>
              </w:rPr>
              <w:fldChar w:fldCharType="end"/>
            </w:r>
          </w:hyperlink>
        </w:p>
        <w:p w14:paraId="3DA4A283" w14:textId="0D885DF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4" w:history="1">
            <w:r w:rsidRPr="005E7A0A">
              <w:rPr>
                <w:rStyle w:val="Hyperlink"/>
                <w:rFonts w:ascii="Calibri Light" w:eastAsia="Calibri Light" w:hAnsi="Calibri Light" w:cs="Calibri Light"/>
                <w:b/>
                <w:bCs/>
                <w:noProof/>
              </w:rPr>
              <w:t>2.2 NAS / Remote Storage</w:t>
            </w:r>
            <w:r>
              <w:rPr>
                <w:noProof/>
              </w:rPr>
              <w:tab/>
            </w:r>
            <w:r>
              <w:rPr>
                <w:noProof/>
              </w:rPr>
              <w:fldChar w:fldCharType="begin"/>
            </w:r>
            <w:r>
              <w:rPr>
                <w:noProof/>
              </w:rPr>
              <w:instrText xml:space="preserve"> PAGEREF _Toc232247564 \h </w:instrText>
            </w:r>
            <w:r>
              <w:rPr>
                <w:noProof/>
              </w:rPr>
            </w:r>
            <w:r>
              <w:rPr>
                <w:noProof/>
              </w:rPr>
              <w:fldChar w:fldCharType="separate"/>
            </w:r>
            <w:r>
              <w:rPr>
                <w:noProof/>
              </w:rPr>
              <w:t>13</w:t>
            </w:r>
            <w:r>
              <w:rPr>
                <w:noProof/>
              </w:rPr>
              <w:fldChar w:fldCharType="end"/>
            </w:r>
          </w:hyperlink>
        </w:p>
        <w:p w14:paraId="6FFB59FF" w14:textId="10413DD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5" w:history="1">
            <w:r w:rsidRPr="005E7A0A">
              <w:rPr>
                <w:rStyle w:val="Hyperlink"/>
                <w:rFonts w:ascii="Calibri Light" w:eastAsia="Calibri Light" w:hAnsi="Calibri Light" w:cs="Calibri Light"/>
                <w:b/>
                <w:bCs/>
                <w:noProof/>
              </w:rPr>
              <w:t>2.3 Virtual Machines Inventory</w:t>
            </w:r>
            <w:r>
              <w:rPr>
                <w:noProof/>
              </w:rPr>
              <w:tab/>
            </w:r>
            <w:r>
              <w:rPr>
                <w:noProof/>
              </w:rPr>
              <w:fldChar w:fldCharType="begin"/>
            </w:r>
            <w:r>
              <w:rPr>
                <w:noProof/>
              </w:rPr>
              <w:instrText xml:space="preserve"> PAGEREF _Toc232247565 \h </w:instrText>
            </w:r>
            <w:r>
              <w:rPr>
                <w:noProof/>
              </w:rPr>
            </w:r>
            <w:r>
              <w:rPr>
                <w:noProof/>
              </w:rPr>
              <w:fldChar w:fldCharType="separate"/>
            </w:r>
            <w:r>
              <w:rPr>
                <w:noProof/>
              </w:rPr>
              <w:t>13</w:t>
            </w:r>
            <w:r>
              <w:rPr>
                <w:noProof/>
              </w:rPr>
              <w:fldChar w:fldCharType="end"/>
            </w:r>
          </w:hyperlink>
        </w:p>
        <w:p w14:paraId="18B886BF" w14:textId="6E430ED4"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66" w:history="1">
            <w:r w:rsidRPr="005E7A0A">
              <w:rPr>
                <w:rStyle w:val="Hyperlink"/>
                <w:rFonts w:ascii="Calibri Light" w:eastAsia="Calibri Light" w:hAnsi="Calibri Light" w:cs="Calibri Light"/>
                <w:b/>
                <w:bCs/>
                <w:noProof/>
              </w:rPr>
              <w:t>3. Hypervisor Deployment</w:t>
            </w:r>
            <w:r>
              <w:rPr>
                <w:noProof/>
              </w:rPr>
              <w:tab/>
            </w:r>
            <w:r>
              <w:rPr>
                <w:noProof/>
              </w:rPr>
              <w:fldChar w:fldCharType="begin"/>
            </w:r>
            <w:r>
              <w:rPr>
                <w:noProof/>
              </w:rPr>
              <w:instrText xml:space="preserve"> PAGEREF _Toc232247566 \h </w:instrText>
            </w:r>
            <w:r>
              <w:rPr>
                <w:noProof/>
              </w:rPr>
            </w:r>
            <w:r>
              <w:rPr>
                <w:noProof/>
              </w:rPr>
              <w:fldChar w:fldCharType="separate"/>
            </w:r>
            <w:r>
              <w:rPr>
                <w:noProof/>
              </w:rPr>
              <w:t>14</w:t>
            </w:r>
            <w:r>
              <w:rPr>
                <w:noProof/>
              </w:rPr>
              <w:fldChar w:fldCharType="end"/>
            </w:r>
          </w:hyperlink>
        </w:p>
        <w:p w14:paraId="7A1611A5" w14:textId="2179945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7" w:history="1">
            <w:r w:rsidRPr="005E7A0A">
              <w:rPr>
                <w:rStyle w:val="Hyperlink"/>
                <w:rFonts w:ascii="Calibri Light" w:eastAsia="Calibri Light" w:hAnsi="Calibri Light" w:cs="Calibri Light"/>
                <w:b/>
                <w:bCs/>
                <w:noProof/>
              </w:rPr>
              <w:t>3.1 Objective</w:t>
            </w:r>
            <w:r>
              <w:rPr>
                <w:noProof/>
              </w:rPr>
              <w:tab/>
            </w:r>
            <w:r>
              <w:rPr>
                <w:noProof/>
              </w:rPr>
              <w:fldChar w:fldCharType="begin"/>
            </w:r>
            <w:r>
              <w:rPr>
                <w:noProof/>
              </w:rPr>
              <w:instrText xml:space="preserve"> PAGEREF _Toc232247567 \h </w:instrText>
            </w:r>
            <w:r>
              <w:rPr>
                <w:noProof/>
              </w:rPr>
            </w:r>
            <w:r>
              <w:rPr>
                <w:noProof/>
              </w:rPr>
              <w:fldChar w:fldCharType="separate"/>
            </w:r>
            <w:r>
              <w:rPr>
                <w:noProof/>
              </w:rPr>
              <w:t>14</w:t>
            </w:r>
            <w:r>
              <w:rPr>
                <w:noProof/>
              </w:rPr>
              <w:fldChar w:fldCharType="end"/>
            </w:r>
          </w:hyperlink>
        </w:p>
        <w:p w14:paraId="3BAFD2FD" w14:textId="6D67BD7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8" w:history="1">
            <w:r w:rsidRPr="005E7A0A">
              <w:rPr>
                <w:rStyle w:val="Hyperlink"/>
                <w:rFonts w:ascii="Calibri Light" w:eastAsia="Calibri Light" w:hAnsi="Calibri Light" w:cs="Calibri Light"/>
                <w:b/>
                <w:bCs/>
                <w:noProof/>
              </w:rPr>
              <w:t>3.2 Theoretical Background</w:t>
            </w:r>
            <w:r>
              <w:rPr>
                <w:noProof/>
              </w:rPr>
              <w:tab/>
            </w:r>
            <w:r>
              <w:rPr>
                <w:noProof/>
              </w:rPr>
              <w:fldChar w:fldCharType="begin"/>
            </w:r>
            <w:r>
              <w:rPr>
                <w:noProof/>
              </w:rPr>
              <w:instrText xml:space="preserve"> PAGEREF _Toc232247568 \h </w:instrText>
            </w:r>
            <w:r>
              <w:rPr>
                <w:noProof/>
              </w:rPr>
            </w:r>
            <w:r>
              <w:rPr>
                <w:noProof/>
              </w:rPr>
              <w:fldChar w:fldCharType="separate"/>
            </w:r>
            <w:r>
              <w:rPr>
                <w:noProof/>
              </w:rPr>
              <w:t>14</w:t>
            </w:r>
            <w:r>
              <w:rPr>
                <w:noProof/>
              </w:rPr>
              <w:fldChar w:fldCharType="end"/>
            </w:r>
          </w:hyperlink>
        </w:p>
        <w:p w14:paraId="633E0B0D" w14:textId="041451B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69" w:history="1">
            <w:r w:rsidRPr="005E7A0A">
              <w:rPr>
                <w:rStyle w:val="Hyperlink"/>
                <w:rFonts w:ascii="Calibri Light" w:eastAsia="Calibri Light" w:hAnsi="Calibri Light" w:cs="Calibri Light"/>
                <w:b/>
                <w:bCs/>
                <w:noProof/>
              </w:rPr>
              <w:t>3.3 Proxmox Implementation</w:t>
            </w:r>
            <w:r>
              <w:rPr>
                <w:noProof/>
              </w:rPr>
              <w:tab/>
            </w:r>
            <w:r>
              <w:rPr>
                <w:noProof/>
              </w:rPr>
              <w:fldChar w:fldCharType="begin"/>
            </w:r>
            <w:r>
              <w:rPr>
                <w:noProof/>
              </w:rPr>
              <w:instrText xml:space="preserve"> PAGEREF _Toc232247569 \h </w:instrText>
            </w:r>
            <w:r>
              <w:rPr>
                <w:noProof/>
              </w:rPr>
            </w:r>
            <w:r>
              <w:rPr>
                <w:noProof/>
              </w:rPr>
              <w:fldChar w:fldCharType="separate"/>
            </w:r>
            <w:r>
              <w:rPr>
                <w:noProof/>
              </w:rPr>
              <w:t>14</w:t>
            </w:r>
            <w:r>
              <w:rPr>
                <w:noProof/>
              </w:rPr>
              <w:fldChar w:fldCharType="end"/>
            </w:r>
          </w:hyperlink>
        </w:p>
        <w:p w14:paraId="5E3AD513" w14:textId="34446460"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570" w:history="1">
            <w:r w:rsidRPr="005E7A0A">
              <w:rPr>
                <w:rStyle w:val="Hyperlink"/>
                <w:rFonts w:ascii="Calibri Light" w:eastAsia="Calibri Light" w:hAnsi="Calibri Light" w:cs="Calibri Light"/>
                <w:b/>
                <w:bCs/>
                <w:noProof/>
              </w:rPr>
              <w:t>Step 1: Remote ISO Mounting via iLO</w:t>
            </w:r>
            <w:r>
              <w:rPr>
                <w:noProof/>
              </w:rPr>
              <w:tab/>
            </w:r>
            <w:r>
              <w:rPr>
                <w:noProof/>
              </w:rPr>
              <w:fldChar w:fldCharType="begin"/>
            </w:r>
            <w:r>
              <w:rPr>
                <w:noProof/>
              </w:rPr>
              <w:instrText xml:space="preserve"> PAGEREF _Toc232247570 \h </w:instrText>
            </w:r>
            <w:r>
              <w:rPr>
                <w:noProof/>
              </w:rPr>
            </w:r>
            <w:r>
              <w:rPr>
                <w:noProof/>
              </w:rPr>
              <w:fldChar w:fldCharType="separate"/>
            </w:r>
            <w:r>
              <w:rPr>
                <w:noProof/>
              </w:rPr>
              <w:t>14</w:t>
            </w:r>
            <w:r>
              <w:rPr>
                <w:noProof/>
              </w:rPr>
              <w:fldChar w:fldCharType="end"/>
            </w:r>
          </w:hyperlink>
        </w:p>
        <w:p w14:paraId="120D3490" w14:textId="239DE118"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571" w:history="1">
            <w:r w:rsidRPr="005E7A0A">
              <w:rPr>
                <w:rStyle w:val="Hyperlink"/>
                <w:rFonts w:ascii="Calibri Light" w:eastAsia="Calibri Light" w:hAnsi="Calibri Light" w:cs="Calibri Light"/>
                <w:b/>
                <w:bCs/>
                <w:noProof/>
              </w:rPr>
              <w:t>Step 2: Installation Process</w:t>
            </w:r>
            <w:r>
              <w:rPr>
                <w:noProof/>
              </w:rPr>
              <w:tab/>
            </w:r>
            <w:r>
              <w:rPr>
                <w:noProof/>
              </w:rPr>
              <w:fldChar w:fldCharType="begin"/>
            </w:r>
            <w:r>
              <w:rPr>
                <w:noProof/>
              </w:rPr>
              <w:instrText xml:space="preserve"> PAGEREF _Toc232247571 \h </w:instrText>
            </w:r>
            <w:r>
              <w:rPr>
                <w:noProof/>
              </w:rPr>
            </w:r>
            <w:r>
              <w:rPr>
                <w:noProof/>
              </w:rPr>
              <w:fldChar w:fldCharType="separate"/>
            </w:r>
            <w:r>
              <w:rPr>
                <w:noProof/>
              </w:rPr>
              <w:t>15</w:t>
            </w:r>
            <w:r>
              <w:rPr>
                <w:noProof/>
              </w:rPr>
              <w:fldChar w:fldCharType="end"/>
            </w:r>
          </w:hyperlink>
        </w:p>
        <w:p w14:paraId="1FA6390E" w14:textId="4126ABA7"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572" w:history="1">
            <w:r w:rsidRPr="005E7A0A">
              <w:rPr>
                <w:rStyle w:val="Hyperlink"/>
                <w:rFonts w:ascii="Calibri Light" w:eastAsia="Calibri Light" w:hAnsi="Calibri Light" w:cs="Calibri Light"/>
                <w:b/>
                <w:bCs/>
                <w:noProof/>
              </w:rPr>
              <w:t>Step 3: Post-Installation Verification</w:t>
            </w:r>
            <w:r>
              <w:rPr>
                <w:noProof/>
              </w:rPr>
              <w:tab/>
            </w:r>
            <w:r>
              <w:rPr>
                <w:noProof/>
              </w:rPr>
              <w:fldChar w:fldCharType="begin"/>
            </w:r>
            <w:r>
              <w:rPr>
                <w:noProof/>
              </w:rPr>
              <w:instrText xml:space="preserve"> PAGEREF _Toc232247572 \h </w:instrText>
            </w:r>
            <w:r>
              <w:rPr>
                <w:noProof/>
              </w:rPr>
            </w:r>
            <w:r>
              <w:rPr>
                <w:noProof/>
              </w:rPr>
              <w:fldChar w:fldCharType="separate"/>
            </w:r>
            <w:r>
              <w:rPr>
                <w:noProof/>
              </w:rPr>
              <w:t>17</w:t>
            </w:r>
            <w:r>
              <w:rPr>
                <w:noProof/>
              </w:rPr>
              <w:fldChar w:fldCharType="end"/>
            </w:r>
          </w:hyperlink>
        </w:p>
        <w:p w14:paraId="46E77F2A" w14:textId="61D497D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73" w:history="1">
            <w:r w:rsidRPr="005E7A0A">
              <w:rPr>
                <w:rStyle w:val="Hyperlink"/>
                <w:rFonts w:ascii="Calibri Light" w:eastAsia="Calibri Light" w:hAnsi="Calibri Light" w:cs="Calibri Light"/>
                <w:b/>
                <w:bCs/>
                <w:noProof/>
              </w:rPr>
              <w:t>3.4 VMware Comparison</w:t>
            </w:r>
            <w:r>
              <w:rPr>
                <w:noProof/>
              </w:rPr>
              <w:tab/>
            </w:r>
            <w:r>
              <w:rPr>
                <w:noProof/>
              </w:rPr>
              <w:fldChar w:fldCharType="begin"/>
            </w:r>
            <w:r>
              <w:rPr>
                <w:noProof/>
              </w:rPr>
              <w:instrText xml:space="preserve"> PAGEREF _Toc232247573 \h </w:instrText>
            </w:r>
            <w:r>
              <w:rPr>
                <w:noProof/>
              </w:rPr>
            </w:r>
            <w:r>
              <w:rPr>
                <w:noProof/>
              </w:rPr>
              <w:fldChar w:fldCharType="separate"/>
            </w:r>
            <w:r>
              <w:rPr>
                <w:noProof/>
              </w:rPr>
              <w:t>17</w:t>
            </w:r>
            <w:r>
              <w:rPr>
                <w:noProof/>
              </w:rPr>
              <w:fldChar w:fldCharType="end"/>
            </w:r>
          </w:hyperlink>
        </w:p>
        <w:p w14:paraId="3A064720" w14:textId="1D470EDB"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74" w:history="1">
            <w:r w:rsidRPr="005E7A0A">
              <w:rPr>
                <w:rStyle w:val="Hyperlink"/>
                <w:rFonts w:ascii="Calibri Light" w:eastAsia="Calibri Light" w:hAnsi="Calibri Light" w:cs="Calibri Light"/>
                <w:b/>
                <w:bCs/>
                <w:noProof/>
              </w:rPr>
              <w:t>4. Virtual Machine Creation via GUI</w:t>
            </w:r>
            <w:r>
              <w:rPr>
                <w:noProof/>
              </w:rPr>
              <w:tab/>
            </w:r>
            <w:r>
              <w:rPr>
                <w:noProof/>
              </w:rPr>
              <w:fldChar w:fldCharType="begin"/>
            </w:r>
            <w:r>
              <w:rPr>
                <w:noProof/>
              </w:rPr>
              <w:instrText xml:space="preserve"> PAGEREF _Toc232247574 \h </w:instrText>
            </w:r>
            <w:r>
              <w:rPr>
                <w:noProof/>
              </w:rPr>
            </w:r>
            <w:r>
              <w:rPr>
                <w:noProof/>
              </w:rPr>
              <w:fldChar w:fldCharType="separate"/>
            </w:r>
            <w:r>
              <w:rPr>
                <w:noProof/>
              </w:rPr>
              <w:t>19</w:t>
            </w:r>
            <w:r>
              <w:rPr>
                <w:noProof/>
              </w:rPr>
              <w:fldChar w:fldCharType="end"/>
            </w:r>
          </w:hyperlink>
        </w:p>
        <w:p w14:paraId="1DE35A70" w14:textId="23AB94F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75" w:history="1">
            <w:r w:rsidRPr="005E7A0A">
              <w:rPr>
                <w:rStyle w:val="Hyperlink"/>
                <w:rFonts w:ascii="Calibri Light" w:eastAsia="Calibri Light" w:hAnsi="Calibri Light" w:cs="Calibri Light"/>
                <w:b/>
                <w:bCs/>
                <w:noProof/>
              </w:rPr>
              <w:t>4.1 Objective</w:t>
            </w:r>
            <w:r>
              <w:rPr>
                <w:noProof/>
              </w:rPr>
              <w:tab/>
            </w:r>
            <w:r>
              <w:rPr>
                <w:noProof/>
              </w:rPr>
              <w:fldChar w:fldCharType="begin"/>
            </w:r>
            <w:r>
              <w:rPr>
                <w:noProof/>
              </w:rPr>
              <w:instrText xml:space="preserve"> PAGEREF _Toc232247575 \h </w:instrText>
            </w:r>
            <w:r>
              <w:rPr>
                <w:noProof/>
              </w:rPr>
            </w:r>
            <w:r>
              <w:rPr>
                <w:noProof/>
              </w:rPr>
              <w:fldChar w:fldCharType="separate"/>
            </w:r>
            <w:r>
              <w:rPr>
                <w:noProof/>
              </w:rPr>
              <w:t>19</w:t>
            </w:r>
            <w:r>
              <w:rPr>
                <w:noProof/>
              </w:rPr>
              <w:fldChar w:fldCharType="end"/>
            </w:r>
          </w:hyperlink>
        </w:p>
        <w:p w14:paraId="36113CED" w14:textId="6D50E4C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76" w:history="1">
            <w:r w:rsidRPr="005E7A0A">
              <w:rPr>
                <w:rStyle w:val="Hyperlink"/>
                <w:rFonts w:ascii="Calibri Light" w:eastAsia="Calibri Light" w:hAnsi="Calibri Light" w:cs="Calibri Light"/>
                <w:b/>
                <w:bCs/>
                <w:noProof/>
              </w:rPr>
              <w:t>4.2 Proxmox Implementation</w:t>
            </w:r>
            <w:r>
              <w:rPr>
                <w:noProof/>
              </w:rPr>
              <w:tab/>
            </w:r>
            <w:r>
              <w:rPr>
                <w:noProof/>
              </w:rPr>
              <w:fldChar w:fldCharType="begin"/>
            </w:r>
            <w:r>
              <w:rPr>
                <w:noProof/>
              </w:rPr>
              <w:instrText xml:space="preserve"> PAGEREF _Toc232247576 \h </w:instrText>
            </w:r>
            <w:r>
              <w:rPr>
                <w:noProof/>
              </w:rPr>
            </w:r>
            <w:r>
              <w:rPr>
                <w:noProof/>
              </w:rPr>
              <w:fldChar w:fldCharType="separate"/>
            </w:r>
            <w:r>
              <w:rPr>
                <w:noProof/>
              </w:rPr>
              <w:t>19</w:t>
            </w:r>
            <w:r>
              <w:rPr>
                <w:noProof/>
              </w:rPr>
              <w:fldChar w:fldCharType="end"/>
            </w:r>
          </w:hyperlink>
        </w:p>
        <w:p w14:paraId="4E5B1974" w14:textId="68DFD7A7"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577" w:history="1">
            <w:r w:rsidRPr="005E7A0A">
              <w:rPr>
                <w:rStyle w:val="Hyperlink"/>
                <w:rFonts w:ascii="Calibri Light" w:eastAsia="Calibri Light" w:hAnsi="Calibri Light" w:cs="Calibri Light"/>
                <w:b/>
                <w:bCs/>
                <w:noProof/>
              </w:rPr>
              <w:t>Step 1: Upload ISO Images</w:t>
            </w:r>
            <w:r>
              <w:rPr>
                <w:noProof/>
              </w:rPr>
              <w:tab/>
            </w:r>
            <w:r>
              <w:rPr>
                <w:noProof/>
              </w:rPr>
              <w:fldChar w:fldCharType="begin"/>
            </w:r>
            <w:r>
              <w:rPr>
                <w:noProof/>
              </w:rPr>
              <w:instrText xml:space="preserve"> PAGEREF _Toc232247577 \h </w:instrText>
            </w:r>
            <w:r>
              <w:rPr>
                <w:noProof/>
              </w:rPr>
            </w:r>
            <w:r>
              <w:rPr>
                <w:noProof/>
              </w:rPr>
              <w:fldChar w:fldCharType="separate"/>
            </w:r>
            <w:r>
              <w:rPr>
                <w:noProof/>
              </w:rPr>
              <w:t>19</w:t>
            </w:r>
            <w:r>
              <w:rPr>
                <w:noProof/>
              </w:rPr>
              <w:fldChar w:fldCharType="end"/>
            </w:r>
          </w:hyperlink>
        </w:p>
        <w:p w14:paraId="17EC4A50" w14:textId="1B83460B"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578" w:history="1">
            <w:r w:rsidRPr="005E7A0A">
              <w:rPr>
                <w:rStyle w:val="Hyperlink"/>
                <w:rFonts w:ascii="Calibri Light" w:eastAsia="Calibri Light" w:hAnsi="Calibri Light" w:cs="Calibri Light"/>
                <w:b/>
                <w:bCs/>
                <w:noProof/>
              </w:rPr>
              <w:t>Step 2: Configure VM Parameters</w:t>
            </w:r>
            <w:r>
              <w:rPr>
                <w:noProof/>
              </w:rPr>
              <w:tab/>
            </w:r>
            <w:r>
              <w:rPr>
                <w:noProof/>
              </w:rPr>
              <w:fldChar w:fldCharType="begin"/>
            </w:r>
            <w:r>
              <w:rPr>
                <w:noProof/>
              </w:rPr>
              <w:instrText xml:space="preserve"> PAGEREF _Toc232247578 \h </w:instrText>
            </w:r>
            <w:r>
              <w:rPr>
                <w:noProof/>
              </w:rPr>
            </w:r>
            <w:r>
              <w:rPr>
                <w:noProof/>
              </w:rPr>
              <w:fldChar w:fldCharType="separate"/>
            </w:r>
            <w:r>
              <w:rPr>
                <w:noProof/>
              </w:rPr>
              <w:t>19</w:t>
            </w:r>
            <w:r>
              <w:rPr>
                <w:noProof/>
              </w:rPr>
              <w:fldChar w:fldCharType="end"/>
            </w:r>
          </w:hyperlink>
        </w:p>
        <w:p w14:paraId="5EEBAA5D" w14:textId="5419874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79" w:history="1">
            <w:r w:rsidRPr="005E7A0A">
              <w:rPr>
                <w:rStyle w:val="Hyperlink"/>
                <w:rFonts w:ascii="Calibri Light" w:eastAsia="Calibri Light" w:hAnsi="Calibri Light" w:cs="Calibri Light"/>
                <w:b/>
                <w:bCs/>
                <w:noProof/>
              </w:rPr>
              <w:t>4.3 VMware Comparison</w:t>
            </w:r>
            <w:r>
              <w:rPr>
                <w:noProof/>
              </w:rPr>
              <w:tab/>
            </w:r>
            <w:r>
              <w:rPr>
                <w:noProof/>
              </w:rPr>
              <w:fldChar w:fldCharType="begin"/>
            </w:r>
            <w:r>
              <w:rPr>
                <w:noProof/>
              </w:rPr>
              <w:instrText xml:space="preserve"> PAGEREF _Toc232247579 \h </w:instrText>
            </w:r>
            <w:r>
              <w:rPr>
                <w:noProof/>
              </w:rPr>
            </w:r>
            <w:r>
              <w:rPr>
                <w:noProof/>
              </w:rPr>
              <w:fldChar w:fldCharType="separate"/>
            </w:r>
            <w:r>
              <w:rPr>
                <w:noProof/>
              </w:rPr>
              <w:t>23</w:t>
            </w:r>
            <w:r>
              <w:rPr>
                <w:noProof/>
              </w:rPr>
              <w:fldChar w:fldCharType="end"/>
            </w:r>
          </w:hyperlink>
        </w:p>
        <w:p w14:paraId="11F3A0AF" w14:textId="0902BFC0"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80" w:history="1">
            <w:r w:rsidRPr="005E7A0A">
              <w:rPr>
                <w:rStyle w:val="Hyperlink"/>
                <w:rFonts w:ascii="Calibri Light" w:eastAsia="Calibri Light" w:hAnsi="Calibri Light" w:cs="Calibri Light"/>
                <w:b/>
                <w:bCs/>
                <w:noProof/>
              </w:rPr>
              <w:t>5. Virtual Machine Creation via CLI</w:t>
            </w:r>
            <w:r>
              <w:rPr>
                <w:noProof/>
              </w:rPr>
              <w:tab/>
            </w:r>
            <w:r>
              <w:rPr>
                <w:noProof/>
              </w:rPr>
              <w:fldChar w:fldCharType="begin"/>
            </w:r>
            <w:r>
              <w:rPr>
                <w:noProof/>
              </w:rPr>
              <w:instrText xml:space="preserve"> PAGEREF _Toc232247580 \h </w:instrText>
            </w:r>
            <w:r>
              <w:rPr>
                <w:noProof/>
              </w:rPr>
            </w:r>
            <w:r>
              <w:rPr>
                <w:noProof/>
              </w:rPr>
              <w:fldChar w:fldCharType="separate"/>
            </w:r>
            <w:r>
              <w:rPr>
                <w:noProof/>
              </w:rPr>
              <w:t>24</w:t>
            </w:r>
            <w:r>
              <w:rPr>
                <w:noProof/>
              </w:rPr>
              <w:fldChar w:fldCharType="end"/>
            </w:r>
          </w:hyperlink>
        </w:p>
        <w:p w14:paraId="4A680675" w14:textId="3E4157F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1" w:history="1">
            <w:r w:rsidRPr="005E7A0A">
              <w:rPr>
                <w:rStyle w:val="Hyperlink"/>
                <w:rFonts w:ascii="Calibri Light" w:eastAsia="Calibri Light" w:hAnsi="Calibri Light" w:cs="Calibri Light"/>
                <w:b/>
                <w:bCs/>
                <w:noProof/>
              </w:rPr>
              <w:t>5.1 Objective</w:t>
            </w:r>
            <w:r>
              <w:rPr>
                <w:noProof/>
              </w:rPr>
              <w:tab/>
            </w:r>
            <w:r>
              <w:rPr>
                <w:noProof/>
              </w:rPr>
              <w:fldChar w:fldCharType="begin"/>
            </w:r>
            <w:r>
              <w:rPr>
                <w:noProof/>
              </w:rPr>
              <w:instrText xml:space="preserve"> PAGEREF _Toc232247581 \h </w:instrText>
            </w:r>
            <w:r>
              <w:rPr>
                <w:noProof/>
              </w:rPr>
            </w:r>
            <w:r>
              <w:rPr>
                <w:noProof/>
              </w:rPr>
              <w:fldChar w:fldCharType="separate"/>
            </w:r>
            <w:r>
              <w:rPr>
                <w:noProof/>
              </w:rPr>
              <w:t>24</w:t>
            </w:r>
            <w:r>
              <w:rPr>
                <w:noProof/>
              </w:rPr>
              <w:fldChar w:fldCharType="end"/>
            </w:r>
          </w:hyperlink>
        </w:p>
        <w:p w14:paraId="13CC88C7" w14:textId="020DFC6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2" w:history="1">
            <w:r w:rsidRPr="005E7A0A">
              <w:rPr>
                <w:rStyle w:val="Hyperlink"/>
                <w:rFonts w:ascii="Calibri Light" w:eastAsia="Calibri Light" w:hAnsi="Calibri Light" w:cs="Calibri Light"/>
                <w:b/>
                <w:bCs/>
                <w:noProof/>
              </w:rPr>
              <w:t>5.2 Proxmox Implementation</w:t>
            </w:r>
            <w:r>
              <w:rPr>
                <w:noProof/>
              </w:rPr>
              <w:tab/>
            </w:r>
            <w:r>
              <w:rPr>
                <w:noProof/>
              </w:rPr>
              <w:fldChar w:fldCharType="begin"/>
            </w:r>
            <w:r>
              <w:rPr>
                <w:noProof/>
              </w:rPr>
              <w:instrText xml:space="preserve"> PAGEREF _Toc232247582 \h </w:instrText>
            </w:r>
            <w:r>
              <w:rPr>
                <w:noProof/>
              </w:rPr>
            </w:r>
            <w:r>
              <w:rPr>
                <w:noProof/>
              </w:rPr>
              <w:fldChar w:fldCharType="separate"/>
            </w:r>
            <w:r>
              <w:rPr>
                <w:noProof/>
              </w:rPr>
              <w:t>24</w:t>
            </w:r>
            <w:r>
              <w:rPr>
                <w:noProof/>
              </w:rPr>
              <w:fldChar w:fldCharType="end"/>
            </w:r>
          </w:hyperlink>
        </w:p>
        <w:p w14:paraId="28A7FEB4" w14:textId="34F66E3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3" w:history="1">
            <w:r w:rsidRPr="005E7A0A">
              <w:rPr>
                <w:rStyle w:val="Hyperlink"/>
                <w:rFonts w:ascii="Calibri Light" w:eastAsia="Calibri Light" w:hAnsi="Calibri Light" w:cs="Calibri Light"/>
                <w:b/>
                <w:bCs/>
                <w:noProof/>
              </w:rPr>
              <w:t>5.3 VMware Comparison</w:t>
            </w:r>
            <w:r>
              <w:rPr>
                <w:noProof/>
              </w:rPr>
              <w:tab/>
            </w:r>
            <w:r>
              <w:rPr>
                <w:noProof/>
              </w:rPr>
              <w:fldChar w:fldCharType="begin"/>
            </w:r>
            <w:r>
              <w:rPr>
                <w:noProof/>
              </w:rPr>
              <w:instrText xml:space="preserve"> PAGEREF _Toc232247583 \h </w:instrText>
            </w:r>
            <w:r>
              <w:rPr>
                <w:noProof/>
              </w:rPr>
            </w:r>
            <w:r>
              <w:rPr>
                <w:noProof/>
              </w:rPr>
              <w:fldChar w:fldCharType="separate"/>
            </w:r>
            <w:r>
              <w:rPr>
                <w:noProof/>
              </w:rPr>
              <w:t>25</w:t>
            </w:r>
            <w:r>
              <w:rPr>
                <w:noProof/>
              </w:rPr>
              <w:fldChar w:fldCharType="end"/>
            </w:r>
          </w:hyperlink>
        </w:p>
        <w:p w14:paraId="4FE31303" w14:textId="48DE5ECC"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84" w:history="1">
            <w:r w:rsidRPr="005E7A0A">
              <w:rPr>
                <w:rStyle w:val="Hyperlink"/>
                <w:rFonts w:ascii="Calibri Light" w:eastAsia="Calibri Light" w:hAnsi="Calibri Light" w:cs="Calibri Light"/>
                <w:b/>
                <w:bCs/>
                <w:noProof/>
              </w:rPr>
              <w:t>6. Operating System Installation</w:t>
            </w:r>
            <w:r>
              <w:rPr>
                <w:noProof/>
              </w:rPr>
              <w:tab/>
            </w:r>
            <w:r>
              <w:rPr>
                <w:noProof/>
              </w:rPr>
              <w:fldChar w:fldCharType="begin"/>
            </w:r>
            <w:r>
              <w:rPr>
                <w:noProof/>
              </w:rPr>
              <w:instrText xml:space="preserve"> PAGEREF _Toc232247584 \h </w:instrText>
            </w:r>
            <w:r>
              <w:rPr>
                <w:noProof/>
              </w:rPr>
            </w:r>
            <w:r>
              <w:rPr>
                <w:noProof/>
              </w:rPr>
              <w:fldChar w:fldCharType="separate"/>
            </w:r>
            <w:r>
              <w:rPr>
                <w:noProof/>
              </w:rPr>
              <w:t>26</w:t>
            </w:r>
            <w:r>
              <w:rPr>
                <w:noProof/>
              </w:rPr>
              <w:fldChar w:fldCharType="end"/>
            </w:r>
          </w:hyperlink>
        </w:p>
        <w:p w14:paraId="555D28D7" w14:textId="70B15F1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5" w:history="1">
            <w:r w:rsidRPr="005E7A0A">
              <w:rPr>
                <w:rStyle w:val="Hyperlink"/>
                <w:rFonts w:ascii="Calibri Light" w:eastAsia="Calibri Light" w:hAnsi="Calibri Light" w:cs="Calibri Light"/>
                <w:b/>
                <w:bCs/>
                <w:noProof/>
              </w:rPr>
              <w:t>6.1 Objective</w:t>
            </w:r>
            <w:r>
              <w:rPr>
                <w:noProof/>
              </w:rPr>
              <w:tab/>
            </w:r>
            <w:r>
              <w:rPr>
                <w:noProof/>
              </w:rPr>
              <w:fldChar w:fldCharType="begin"/>
            </w:r>
            <w:r>
              <w:rPr>
                <w:noProof/>
              </w:rPr>
              <w:instrText xml:space="preserve"> PAGEREF _Toc232247585 \h </w:instrText>
            </w:r>
            <w:r>
              <w:rPr>
                <w:noProof/>
              </w:rPr>
            </w:r>
            <w:r>
              <w:rPr>
                <w:noProof/>
              </w:rPr>
              <w:fldChar w:fldCharType="separate"/>
            </w:r>
            <w:r>
              <w:rPr>
                <w:noProof/>
              </w:rPr>
              <w:t>26</w:t>
            </w:r>
            <w:r>
              <w:rPr>
                <w:noProof/>
              </w:rPr>
              <w:fldChar w:fldCharType="end"/>
            </w:r>
          </w:hyperlink>
        </w:p>
        <w:p w14:paraId="71F49645" w14:textId="57A9BCD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6" w:history="1">
            <w:r w:rsidRPr="005E7A0A">
              <w:rPr>
                <w:rStyle w:val="Hyperlink"/>
                <w:rFonts w:ascii="Calibri Light" w:eastAsia="Calibri Light" w:hAnsi="Calibri Light" w:cs="Calibri Light"/>
                <w:b/>
                <w:bCs/>
                <w:noProof/>
              </w:rPr>
              <w:t>6.2 Ubuntu Server Installation (VM 100)</w:t>
            </w:r>
            <w:r>
              <w:rPr>
                <w:noProof/>
              </w:rPr>
              <w:tab/>
            </w:r>
            <w:r>
              <w:rPr>
                <w:noProof/>
              </w:rPr>
              <w:fldChar w:fldCharType="begin"/>
            </w:r>
            <w:r>
              <w:rPr>
                <w:noProof/>
              </w:rPr>
              <w:instrText xml:space="preserve"> PAGEREF _Toc232247586 \h </w:instrText>
            </w:r>
            <w:r>
              <w:rPr>
                <w:noProof/>
              </w:rPr>
            </w:r>
            <w:r>
              <w:rPr>
                <w:noProof/>
              </w:rPr>
              <w:fldChar w:fldCharType="separate"/>
            </w:r>
            <w:r>
              <w:rPr>
                <w:noProof/>
              </w:rPr>
              <w:t>26</w:t>
            </w:r>
            <w:r>
              <w:rPr>
                <w:noProof/>
              </w:rPr>
              <w:fldChar w:fldCharType="end"/>
            </w:r>
          </w:hyperlink>
        </w:p>
        <w:p w14:paraId="4F35D0EC" w14:textId="06B8CDC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7" w:history="1">
            <w:r w:rsidRPr="005E7A0A">
              <w:rPr>
                <w:rStyle w:val="Hyperlink"/>
                <w:rFonts w:ascii="Calibri Light" w:eastAsia="Calibri Light" w:hAnsi="Calibri Light" w:cs="Calibri Light"/>
                <w:b/>
                <w:bCs/>
                <w:noProof/>
              </w:rPr>
              <w:t>6.3 Windows 11 Installation (VM 101)</w:t>
            </w:r>
            <w:r>
              <w:rPr>
                <w:noProof/>
              </w:rPr>
              <w:tab/>
            </w:r>
            <w:r>
              <w:rPr>
                <w:noProof/>
              </w:rPr>
              <w:fldChar w:fldCharType="begin"/>
            </w:r>
            <w:r>
              <w:rPr>
                <w:noProof/>
              </w:rPr>
              <w:instrText xml:space="preserve"> PAGEREF _Toc232247587 \h </w:instrText>
            </w:r>
            <w:r>
              <w:rPr>
                <w:noProof/>
              </w:rPr>
            </w:r>
            <w:r>
              <w:rPr>
                <w:noProof/>
              </w:rPr>
              <w:fldChar w:fldCharType="separate"/>
            </w:r>
            <w:r>
              <w:rPr>
                <w:noProof/>
              </w:rPr>
              <w:t>26</w:t>
            </w:r>
            <w:r>
              <w:rPr>
                <w:noProof/>
              </w:rPr>
              <w:fldChar w:fldCharType="end"/>
            </w:r>
          </w:hyperlink>
        </w:p>
        <w:p w14:paraId="5E9CD150" w14:textId="4FC150D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88" w:history="1">
            <w:r w:rsidRPr="005E7A0A">
              <w:rPr>
                <w:rStyle w:val="Hyperlink"/>
                <w:rFonts w:ascii="Calibri Light" w:eastAsia="Calibri Light" w:hAnsi="Calibri Light" w:cs="Calibri Light"/>
                <w:b/>
                <w:bCs/>
                <w:noProof/>
              </w:rPr>
              <w:t>6.4 VMware Comparison</w:t>
            </w:r>
            <w:r>
              <w:rPr>
                <w:noProof/>
              </w:rPr>
              <w:tab/>
            </w:r>
            <w:r>
              <w:rPr>
                <w:noProof/>
              </w:rPr>
              <w:fldChar w:fldCharType="begin"/>
            </w:r>
            <w:r>
              <w:rPr>
                <w:noProof/>
              </w:rPr>
              <w:instrText xml:space="preserve"> PAGEREF _Toc232247588 \h </w:instrText>
            </w:r>
            <w:r>
              <w:rPr>
                <w:noProof/>
              </w:rPr>
            </w:r>
            <w:r>
              <w:rPr>
                <w:noProof/>
              </w:rPr>
              <w:fldChar w:fldCharType="separate"/>
            </w:r>
            <w:r>
              <w:rPr>
                <w:noProof/>
              </w:rPr>
              <w:t>26</w:t>
            </w:r>
            <w:r>
              <w:rPr>
                <w:noProof/>
              </w:rPr>
              <w:fldChar w:fldCharType="end"/>
            </w:r>
          </w:hyperlink>
        </w:p>
        <w:p w14:paraId="4116D343" w14:textId="55E2347C"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89" w:history="1">
            <w:r w:rsidRPr="005E7A0A">
              <w:rPr>
                <w:rStyle w:val="Hyperlink"/>
                <w:rFonts w:ascii="Calibri Light" w:eastAsia="Calibri Light" w:hAnsi="Calibri Light" w:cs="Calibri Light"/>
                <w:b/>
                <w:bCs/>
                <w:noProof/>
              </w:rPr>
              <w:t>7. Virtual Machine Configuration Changes</w:t>
            </w:r>
            <w:r>
              <w:rPr>
                <w:noProof/>
              </w:rPr>
              <w:tab/>
            </w:r>
            <w:r>
              <w:rPr>
                <w:noProof/>
              </w:rPr>
              <w:fldChar w:fldCharType="begin"/>
            </w:r>
            <w:r>
              <w:rPr>
                <w:noProof/>
              </w:rPr>
              <w:instrText xml:space="preserve"> PAGEREF _Toc232247589 \h </w:instrText>
            </w:r>
            <w:r>
              <w:rPr>
                <w:noProof/>
              </w:rPr>
            </w:r>
            <w:r>
              <w:rPr>
                <w:noProof/>
              </w:rPr>
              <w:fldChar w:fldCharType="separate"/>
            </w:r>
            <w:r>
              <w:rPr>
                <w:noProof/>
              </w:rPr>
              <w:t>27</w:t>
            </w:r>
            <w:r>
              <w:rPr>
                <w:noProof/>
              </w:rPr>
              <w:fldChar w:fldCharType="end"/>
            </w:r>
          </w:hyperlink>
        </w:p>
        <w:p w14:paraId="23B38C14" w14:textId="5B0F1E9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0" w:history="1">
            <w:r w:rsidRPr="005E7A0A">
              <w:rPr>
                <w:rStyle w:val="Hyperlink"/>
                <w:rFonts w:ascii="Calibri Light" w:eastAsia="Calibri Light" w:hAnsi="Calibri Light" w:cs="Calibri Light"/>
                <w:b/>
                <w:bCs/>
                <w:noProof/>
              </w:rPr>
              <w:t>7.1 Objective</w:t>
            </w:r>
            <w:r>
              <w:rPr>
                <w:noProof/>
              </w:rPr>
              <w:tab/>
            </w:r>
            <w:r>
              <w:rPr>
                <w:noProof/>
              </w:rPr>
              <w:fldChar w:fldCharType="begin"/>
            </w:r>
            <w:r>
              <w:rPr>
                <w:noProof/>
              </w:rPr>
              <w:instrText xml:space="preserve"> PAGEREF _Toc232247590 \h </w:instrText>
            </w:r>
            <w:r>
              <w:rPr>
                <w:noProof/>
              </w:rPr>
            </w:r>
            <w:r>
              <w:rPr>
                <w:noProof/>
              </w:rPr>
              <w:fldChar w:fldCharType="separate"/>
            </w:r>
            <w:r>
              <w:rPr>
                <w:noProof/>
              </w:rPr>
              <w:t>27</w:t>
            </w:r>
            <w:r>
              <w:rPr>
                <w:noProof/>
              </w:rPr>
              <w:fldChar w:fldCharType="end"/>
            </w:r>
          </w:hyperlink>
        </w:p>
        <w:p w14:paraId="3A11B3D5" w14:textId="3DB0F47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1" w:history="1">
            <w:r w:rsidRPr="005E7A0A">
              <w:rPr>
                <w:rStyle w:val="Hyperlink"/>
                <w:rFonts w:ascii="Calibri Light" w:eastAsia="Calibri Light" w:hAnsi="Calibri Light" w:cs="Calibri Light"/>
                <w:b/>
                <w:bCs/>
                <w:noProof/>
              </w:rPr>
              <w:t>7.2 Proxmox Implementation</w:t>
            </w:r>
            <w:r>
              <w:rPr>
                <w:noProof/>
              </w:rPr>
              <w:tab/>
            </w:r>
            <w:r>
              <w:rPr>
                <w:noProof/>
              </w:rPr>
              <w:fldChar w:fldCharType="begin"/>
            </w:r>
            <w:r>
              <w:rPr>
                <w:noProof/>
              </w:rPr>
              <w:instrText xml:space="preserve"> PAGEREF _Toc232247591 \h </w:instrText>
            </w:r>
            <w:r>
              <w:rPr>
                <w:noProof/>
              </w:rPr>
            </w:r>
            <w:r>
              <w:rPr>
                <w:noProof/>
              </w:rPr>
              <w:fldChar w:fldCharType="separate"/>
            </w:r>
            <w:r>
              <w:rPr>
                <w:noProof/>
              </w:rPr>
              <w:t>27</w:t>
            </w:r>
            <w:r>
              <w:rPr>
                <w:noProof/>
              </w:rPr>
              <w:fldChar w:fldCharType="end"/>
            </w:r>
          </w:hyperlink>
        </w:p>
        <w:p w14:paraId="542CC0AE" w14:textId="2650880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2" w:history="1">
            <w:r w:rsidRPr="005E7A0A">
              <w:rPr>
                <w:rStyle w:val="Hyperlink"/>
                <w:rFonts w:ascii="Calibri Light" w:eastAsia="Calibri Light" w:hAnsi="Calibri Light" w:cs="Calibri Light"/>
                <w:b/>
                <w:bCs/>
                <w:noProof/>
              </w:rPr>
              <w:t>7.3 VMware Comparison</w:t>
            </w:r>
            <w:r>
              <w:rPr>
                <w:noProof/>
              </w:rPr>
              <w:tab/>
            </w:r>
            <w:r>
              <w:rPr>
                <w:noProof/>
              </w:rPr>
              <w:fldChar w:fldCharType="begin"/>
            </w:r>
            <w:r>
              <w:rPr>
                <w:noProof/>
              </w:rPr>
              <w:instrText xml:space="preserve"> PAGEREF _Toc232247592 \h </w:instrText>
            </w:r>
            <w:r>
              <w:rPr>
                <w:noProof/>
              </w:rPr>
            </w:r>
            <w:r>
              <w:rPr>
                <w:noProof/>
              </w:rPr>
              <w:fldChar w:fldCharType="separate"/>
            </w:r>
            <w:r>
              <w:rPr>
                <w:noProof/>
              </w:rPr>
              <w:t>28</w:t>
            </w:r>
            <w:r>
              <w:rPr>
                <w:noProof/>
              </w:rPr>
              <w:fldChar w:fldCharType="end"/>
            </w:r>
          </w:hyperlink>
        </w:p>
        <w:p w14:paraId="53E8A5EE" w14:textId="0B1B221C"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93" w:history="1">
            <w:r w:rsidRPr="005E7A0A">
              <w:rPr>
                <w:rStyle w:val="Hyperlink"/>
                <w:rFonts w:ascii="Calibri Light" w:eastAsia="Calibri Light" w:hAnsi="Calibri Light" w:cs="Calibri Light"/>
                <w:b/>
                <w:bCs/>
                <w:noProof/>
              </w:rPr>
              <w:t>8. Clone a Virtual Machine</w:t>
            </w:r>
            <w:r>
              <w:rPr>
                <w:noProof/>
              </w:rPr>
              <w:tab/>
            </w:r>
            <w:r>
              <w:rPr>
                <w:noProof/>
              </w:rPr>
              <w:fldChar w:fldCharType="begin"/>
            </w:r>
            <w:r>
              <w:rPr>
                <w:noProof/>
              </w:rPr>
              <w:instrText xml:space="preserve"> PAGEREF _Toc232247593 \h </w:instrText>
            </w:r>
            <w:r>
              <w:rPr>
                <w:noProof/>
              </w:rPr>
            </w:r>
            <w:r>
              <w:rPr>
                <w:noProof/>
              </w:rPr>
              <w:fldChar w:fldCharType="separate"/>
            </w:r>
            <w:r>
              <w:rPr>
                <w:noProof/>
              </w:rPr>
              <w:t>29</w:t>
            </w:r>
            <w:r>
              <w:rPr>
                <w:noProof/>
              </w:rPr>
              <w:fldChar w:fldCharType="end"/>
            </w:r>
          </w:hyperlink>
        </w:p>
        <w:p w14:paraId="1F3289AF" w14:textId="0EC02B3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4" w:history="1">
            <w:r w:rsidRPr="005E7A0A">
              <w:rPr>
                <w:rStyle w:val="Hyperlink"/>
                <w:rFonts w:ascii="Calibri Light" w:eastAsia="Calibri Light" w:hAnsi="Calibri Light" w:cs="Calibri Light"/>
                <w:b/>
                <w:bCs/>
                <w:noProof/>
              </w:rPr>
              <w:t>8.1 Objective</w:t>
            </w:r>
            <w:r>
              <w:rPr>
                <w:noProof/>
              </w:rPr>
              <w:tab/>
            </w:r>
            <w:r>
              <w:rPr>
                <w:noProof/>
              </w:rPr>
              <w:fldChar w:fldCharType="begin"/>
            </w:r>
            <w:r>
              <w:rPr>
                <w:noProof/>
              </w:rPr>
              <w:instrText xml:space="preserve"> PAGEREF _Toc232247594 \h </w:instrText>
            </w:r>
            <w:r>
              <w:rPr>
                <w:noProof/>
              </w:rPr>
            </w:r>
            <w:r>
              <w:rPr>
                <w:noProof/>
              </w:rPr>
              <w:fldChar w:fldCharType="separate"/>
            </w:r>
            <w:r>
              <w:rPr>
                <w:noProof/>
              </w:rPr>
              <w:t>29</w:t>
            </w:r>
            <w:r>
              <w:rPr>
                <w:noProof/>
              </w:rPr>
              <w:fldChar w:fldCharType="end"/>
            </w:r>
          </w:hyperlink>
        </w:p>
        <w:p w14:paraId="70D8B977" w14:textId="254C46F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5" w:history="1">
            <w:r w:rsidRPr="005E7A0A">
              <w:rPr>
                <w:rStyle w:val="Hyperlink"/>
                <w:rFonts w:ascii="Calibri Light" w:eastAsia="Calibri Light" w:hAnsi="Calibri Light" w:cs="Calibri Light"/>
                <w:b/>
                <w:bCs/>
                <w:noProof/>
              </w:rPr>
              <w:t>8.2 Proxmox Implementation</w:t>
            </w:r>
            <w:r>
              <w:rPr>
                <w:noProof/>
              </w:rPr>
              <w:tab/>
            </w:r>
            <w:r>
              <w:rPr>
                <w:noProof/>
              </w:rPr>
              <w:fldChar w:fldCharType="begin"/>
            </w:r>
            <w:r>
              <w:rPr>
                <w:noProof/>
              </w:rPr>
              <w:instrText xml:space="preserve"> PAGEREF _Toc232247595 \h </w:instrText>
            </w:r>
            <w:r>
              <w:rPr>
                <w:noProof/>
              </w:rPr>
            </w:r>
            <w:r>
              <w:rPr>
                <w:noProof/>
              </w:rPr>
              <w:fldChar w:fldCharType="separate"/>
            </w:r>
            <w:r>
              <w:rPr>
                <w:noProof/>
              </w:rPr>
              <w:t>29</w:t>
            </w:r>
            <w:r>
              <w:rPr>
                <w:noProof/>
              </w:rPr>
              <w:fldChar w:fldCharType="end"/>
            </w:r>
          </w:hyperlink>
        </w:p>
        <w:p w14:paraId="45500197" w14:textId="380BD5C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6" w:history="1">
            <w:r w:rsidRPr="005E7A0A">
              <w:rPr>
                <w:rStyle w:val="Hyperlink"/>
                <w:rFonts w:ascii="Calibri Light" w:eastAsia="Calibri Light" w:hAnsi="Calibri Light" w:cs="Calibri Light"/>
                <w:b/>
                <w:bCs/>
                <w:noProof/>
              </w:rPr>
              <w:t>8.3 VMware Comparison</w:t>
            </w:r>
            <w:r>
              <w:rPr>
                <w:noProof/>
              </w:rPr>
              <w:tab/>
            </w:r>
            <w:r>
              <w:rPr>
                <w:noProof/>
              </w:rPr>
              <w:fldChar w:fldCharType="begin"/>
            </w:r>
            <w:r>
              <w:rPr>
                <w:noProof/>
              </w:rPr>
              <w:instrText xml:space="preserve"> PAGEREF _Toc232247596 \h </w:instrText>
            </w:r>
            <w:r>
              <w:rPr>
                <w:noProof/>
              </w:rPr>
            </w:r>
            <w:r>
              <w:rPr>
                <w:noProof/>
              </w:rPr>
              <w:fldChar w:fldCharType="separate"/>
            </w:r>
            <w:r>
              <w:rPr>
                <w:noProof/>
              </w:rPr>
              <w:t>30</w:t>
            </w:r>
            <w:r>
              <w:rPr>
                <w:noProof/>
              </w:rPr>
              <w:fldChar w:fldCharType="end"/>
            </w:r>
          </w:hyperlink>
        </w:p>
        <w:p w14:paraId="2959E555" w14:textId="766F30FD"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597" w:history="1">
            <w:r w:rsidRPr="005E7A0A">
              <w:rPr>
                <w:rStyle w:val="Hyperlink"/>
                <w:rFonts w:ascii="Calibri Light" w:eastAsia="Calibri Light" w:hAnsi="Calibri Light" w:cs="Calibri Light"/>
                <w:b/>
                <w:bCs/>
                <w:noProof/>
              </w:rPr>
              <w:t>9. Export a Virtual Machine</w:t>
            </w:r>
            <w:r>
              <w:rPr>
                <w:noProof/>
              </w:rPr>
              <w:tab/>
            </w:r>
            <w:r>
              <w:rPr>
                <w:noProof/>
              </w:rPr>
              <w:fldChar w:fldCharType="begin"/>
            </w:r>
            <w:r>
              <w:rPr>
                <w:noProof/>
              </w:rPr>
              <w:instrText xml:space="preserve"> PAGEREF _Toc232247597 \h </w:instrText>
            </w:r>
            <w:r>
              <w:rPr>
                <w:noProof/>
              </w:rPr>
            </w:r>
            <w:r>
              <w:rPr>
                <w:noProof/>
              </w:rPr>
              <w:fldChar w:fldCharType="separate"/>
            </w:r>
            <w:r>
              <w:rPr>
                <w:noProof/>
              </w:rPr>
              <w:t>31</w:t>
            </w:r>
            <w:r>
              <w:rPr>
                <w:noProof/>
              </w:rPr>
              <w:fldChar w:fldCharType="end"/>
            </w:r>
          </w:hyperlink>
        </w:p>
        <w:p w14:paraId="78BFC1CC" w14:textId="6CAD377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8" w:history="1">
            <w:r w:rsidRPr="005E7A0A">
              <w:rPr>
                <w:rStyle w:val="Hyperlink"/>
                <w:rFonts w:ascii="Calibri Light" w:eastAsia="Calibri Light" w:hAnsi="Calibri Light" w:cs="Calibri Light"/>
                <w:b/>
                <w:bCs/>
                <w:noProof/>
              </w:rPr>
              <w:t>9.1 Objective</w:t>
            </w:r>
            <w:r>
              <w:rPr>
                <w:noProof/>
              </w:rPr>
              <w:tab/>
            </w:r>
            <w:r>
              <w:rPr>
                <w:noProof/>
              </w:rPr>
              <w:fldChar w:fldCharType="begin"/>
            </w:r>
            <w:r>
              <w:rPr>
                <w:noProof/>
              </w:rPr>
              <w:instrText xml:space="preserve"> PAGEREF _Toc232247598 \h </w:instrText>
            </w:r>
            <w:r>
              <w:rPr>
                <w:noProof/>
              </w:rPr>
            </w:r>
            <w:r>
              <w:rPr>
                <w:noProof/>
              </w:rPr>
              <w:fldChar w:fldCharType="separate"/>
            </w:r>
            <w:r>
              <w:rPr>
                <w:noProof/>
              </w:rPr>
              <w:t>31</w:t>
            </w:r>
            <w:r>
              <w:rPr>
                <w:noProof/>
              </w:rPr>
              <w:fldChar w:fldCharType="end"/>
            </w:r>
          </w:hyperlink>
        </w:p>
        <w:p w14:paraId="6F7A99BB" w14:textId="1DBC457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599" w:history="1">
            <w:r w:rsidRPr="005E7A0A">
              <w:rPr>
                <w:rStyle w:val="Hyperlink"/>
                <w:rFonts w:ascii="Calibri Light" w:eastAsia="Calibri Light" w:hAnsi="Calibri Light" w:cs="Calibri Light"/>
                <w:b/>
                <w:bCs/>
                <w:noProof/>
              </w:rPr>
              <w:t>9.2 Proxmox Implementation</w:t>
            </w:r>
            <w:r>
              <w:rPr>
                <w:noProof/>
              </w:rPr>
              <w:tab/>
            </w:r>
            <w:r>
              <w:rPr>
                <w:noProof/>
              </w:rPr>
              <w:fldChar w:fldCharType="begin"/>
            </w:r>
            <w:r>
              <w:rPr>
                <w:noProof/>
              </w:rPr>
              <w:instrText xml:space="preserve"> PAGEREF _Toc232247599 \h </w:instrText>
            </w:r>
            <w:r>
              <w:rPr>
                <w:noProof/>
              </w:rPr>
            </w:r>
            <w:r>
              <w:rPr>
                <w:noProof/>
              </w:rPr>
              <w:fldChar w:fldCharType="separate"/>
            </w:r>
            <w:r>
              <w:rPr>
                <w:noProof/>
              </w:rPr>
              <w:t>31</w:t>
            </w:r>
            <w:r>
              <w:rPr>
                <w:noProof/>
              </w:rPr>
              <w:fldChar w:fldCharType="end"/>
            </w:r>
          </w:hyperlink>
        </w:p>
        <w:p w14:paraId="4D68870E" w14:textId="66BBA2D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0" w:history="1">
            <w:r w:rsidRPr="005E7A0A">
              <w:rPr>
                <w:rStyle w:val="Hyperlink"/>
                <w:rFonts w:ascii="Calibri Light" w:eastAsia="Calibri Light" w:hAnsi="Calibri Light" w:cs="Calibri Light"/>
                <w:b/>
                <w:bCs/>
                <w:noProof/>
              </w:rPr>
              <w:t>9.3 VMware Comparison</w:t>
            </w:r>
            <w:r>
              <w:rPr>
                <w:noProof/>
              </w:rPr>
              <w:tab/>
            </w:r>
            <w:r>
              <w:rPr>
                <w:noProof/>
              </w:rPr>
              <w:fldChar w:fldCharType="begin"/>
            </w:r>
            <w:r>
              <w:rPr>
                <w:noProof/>
              </w:rPr>
              <w:instrText xml:space="preserve"> PAGEREF _Toc232247600 \h </w:instrText>
            </w:r>
            <w:r>
              <w:rPr>
                <w:noProof/>
              </w:rPr>
            </w:r>
            <w:r>
              <w:rPr>
                <w:noProof/>
              </w:rPr>
              <w:fldChar w:fldCharType="separate"/>
            </w:r>
            <w:r>
              <w:rPr>
                <w:noProof/>
              </w:rPr>
              <w:t>31</w:t>
            </w:r>
            <w:r>
              <w:rPr>
                <w:noProof/>
              </w:rPr>
              <w:fldChar w:fldCharType="end"/>
            </w:r>
          </w:hyperlink>
        </w:p>
        <w:p w14:paraId="3E12021F" w14:textId="63826B16"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01" w:history="1">
            <w:r w:rsidRPr="005E7A0A">
              <w:rPr>
                <w:rStyle w:val="Hyperlink"/>
                <w:rFonts w:ascii="Calibri Light" w:eastAsia="Calibri Light" w:hAnsi="Calibri Light" w:cs="Calibri Light"/>
                <w:b/>
                <w:bCs/>
                <w:noProof/>
              </w:rPr>
              <w:t>10. Virtual Machine Backup &amp; Hypervisor Backup</w:t>
            </w:r>
            <w:r>
              <w:rPr>
                <w:noProof/>
              </w:rPr>
              <w:tab/>
            </w:r>
            <w:r>
              <w:rPr>
                <w:noProof/>
              </w:rPr>
              <w:fldChar w:fldCharType="begin"/>
            </w:r>
            <w:r>
              <w:rPr>
                <w:noProof/>
              </w:rPr>
              <w:instrText xml:space="preserve"> PAGEREF _Toc232247601 \h </w:instrText>
            </w:r>
            <w:r>
              <w:rPr>
                <w:noProof/>
              </w:rPr>
            </w:r>
            <w:r>
              <w:rPr>
                <w:noProof/>
              </w:rPr>
              <w:fldChar w:fldCharType="separate"/>
            </w:r>
            <w:r>
              <w:rPr>
                <w:noProof/>
              </w:rPr>
              <w:t>32</w:t>
            </w:r>
            <w:r>
              <w:rPr>
                <w:noProof/>
              </w:rPr>
              <w:fldChar w:fldCharType="end"/>
            </w:r>
          </w:hyperlink>
        </w:p>
        <w:p w14:paraId="53E83787" w14:textId="1734B6C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2" w:history="1">
            <w:r w:rsidRPr="005E7A0A">
              <w:rPr>
                <w:rStyle w:val="Hyperlink"/>
                <w:rFonts w:ascii="Calibri Light" w:eastAsia="Calibri Light" w:hAnsi="Calibri Light" w:cs="Calibri Light"/>
                <w:b/>
                <w:bCs/>
                <w:noProof/>
              </w:rPr>
              <w:t>10.1 Objective</w:t>
            </w:r>
            <w:r>
              <w:rPr>
                <w:noProof/>
              </w:rPr>
              <w:tab/>
            </w:r>
            <w:r>
              <w:rPr>
                <w:noProof/>
              </w:rPr>
              <w:fldChar w:fldCharType="begin"/>
            </w:r>
            <w:r>
              <w:rPr>
                <w:noProof/>
              </w:rPr>
              <w:instrText xml:space="preserve"> PAGEREF _Toc232247602 \h </w:instrText>
            </w:r>
            <w:r>
              <w:rPr>
                <w:noProof/>
              </w:rPr>
            </w:r>
            <w:r>
              <w:rPr>
                <w:noProof/>
              </w:rPr>
              <w:fldChar w:fldCharType="separate"/>
            </w:r>
            <w:r>
              <w:rPr>
                <w:noProof/>
              </w:rPr>
              <w:t>32</w:t>
            </w:r>
            <w:r>
              <w:rPr>
                <w:noProof/>
              </w:rPr>
              <w:fldChar w:fldCharType="end"/>
            </w:r>
          </w:hyperlink>
        </w:p>
        <w:p w14:paraId="0EA70ED6" w14:textId="59A554EC"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3" w:history="1">
            <w:r w:rsidRPr="005E7A0A">
              <w:rPr>
                <w:rStyle w:val="Hyperlink"/>
                <w:rFonts w:ascii="Calibri Light" w:eastAsia="Calibri Light" w:hAnsi="Calibri Light" w:cs="Calibri Light"/>
                <w:b/>
                <w:bCs/>
                <w:noProof/>
              </w:rPr>
              <w:t>10.2 Theoretical Background</w:t>
            </w:r>
            <w:r>
              <w:rPr>
                <w:noProof/>
              </w:rPr>
              <w:tab/>
            </w:r>
            <w:r>
              <w:rPr>
                <w:noProof/>
              </w:rPr>
              <w:fldChar w:fldCharType="begin"/>
            </w:r>
            <w:r>
              <w:rPr>
                <w:noProof/>
              </w:rPr>
              <w:instrText xml:space="preserve"> PAGEREF _Toc232247603 \h </w:instrText>
            </w:r>
            <w:r>
              <w:rPr>
                <w:noProof/>
              </w:rPr>
            </w:r>
            <w:r>
              <w:rPr>
                <w:noProof/>
              </w:rPr>
              <w:fldChar w:fldCharType="separate"/>
            </w:r>
            <w:r>
              <w:rPr>
                <w:noProof/>
              </w:rPr>
              <w:t>32</w:t>
            </w:r>
            <w:r>
              <w:rPr>
                <w:noProof/>
              </w:rPr>
              <w:fldChar w:fldCharType="end"/>
            </w:r>
          </w:hyperlink>
        </w:p>
        <w:p w14:paraId="39F0E496" w14:textId="41A0E834"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04" w:history="1">
            <w:r w:rsidRPr="005E7A0A">
              <w:rPr>
                <w:rStyle w:val="Hyperlink"/>
                <w:rFonts w:ascii="Calibri Light" w:eastAsia="Calibri Light" w:hAnsi="Calibri Light" w:cs="Calibri Light"/>
                <w:b/>
                <w:bCs/>
                <w:noProof/>
              </w:rPr>
              <w:t>Backup Modes</w:t>
            </w:r>
            <w:r>
              <w:rPr>
                <w:noProof/>
              </w:rPr>
              <w:tab/>
            </w:r>
            <w:r>
              <w:rPr>
                <w:noProof/>
              </w:rPr>
              <w:fldChar w:fldCharType="begin"/>
            </w:r>
            <w:r>
              <w:rPr>
                <w:noProof/>
              </w:rPr>
              <w:instrText xml:space="preserve"> PAGEREF _Toc232247604 \h </w:instrText>
            </w:r>
            <w:r>
              <w:rPr>
                <w:noProof/>
              </w:rPr>
            </w:r>
            <w:r>
              <w:rPr>
                <w:noProof/>
              </w:rPr>
              <w:fldChar w:fldCharType="separate"/>
            </w:r>
            <w:r>
              <w:rPr>
                <w:noProof/>
              </w:rPr>
              <w:t>32</w:t>
            </w:r>
            <w:r>
              <w:rPr>
                <w:noProof/>
              </w:rPr>
              <w:fldChar w:fldCharType="end"/>
            </w:r>
          </w:hyperlink>
        </w:p>
        <w:p w14:paraId="697E14D9" w14:textId="6D2B6D4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5" w:history="1">
            <w:r w:rsidRPr="005E7A0A">
              <w:rPr>
                <w:rStyle w:val="Hyperlink"/>
                <w:rFonts w:ascii="Calibri Light" w:eastAsia="Calibri Light" w:hAnsi="Calibri Light" w:cs="Calibri Light"/>
                <w:b/>
                <w:bCs/>
                <w:noProof/>
              </w:rPr>
              <w:t>10.3 VM Backup — Method 1: Built-in GUI (vzdump)</w:t>
            </w:r>
            <w:r>
              <w:rPr>
                <w:noProof/>
              </w:rPr>
              <w:tab/>
            </w:r>
            <w:r>
              <w:rPr>
                <w:noProof/>
              </w:rPr>
              <w:fldChar w:fldCharType="begin"/>
            </w:r>
            <w:r>
              <w:rPr>
                <w:noProof/>
              </w:rPr>
              <w:instrText xml:space="preserve"> PAGEREF _Toc232247605 \h </w:instrText>
            </w:r>
            <w:r>
              <w:rPr>
                <w:noProof/>
              </w:rPr>
            </w:r>
            <w:r>
              <w:rPr>
                <w:noProof/>
              </w:rPr>
              <w:fldChar w:fldCharType="separate"/>
            </w:r>
            <w:r>
              <w:rPr>
                <w:noProof/>
              </w:rPr>
              <w:t>32</w:t>
            </w:r>
            <w:r>
              <w:rPr>
                <w:noProof/>
              </w:rPr>
              <w:fldChar w:fldCharType="end"/>
            </w:r>
          </w:hyperlink>
        </w:p>
        <w:p w14:paraId="24F2B82D" w14:textId="7BB84D5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6" w:history="1">
            <w:r w:rsidRPr="005E7A0A">
              <w:rPr>
                <w:rStyle w:val="Hyperlink"/>
                <w:rFonts w:ascii="Calibri Light" w:eastAsia="Calibri Light" w:hAnsi="Calibri Light" w:cs="Calibri Light"/>
                <w:b/>
                <w:bCs/>
                <w:noProof/>
              </w:rPr>
              <w:t>10.4 VM Backup — Method 2: CLI (vzdump)</w:t>
            </w:r>
            <w:r>
              <w:rPr>
                <w:noProof/>
              </w:rPr>
              <w:tab/>
            </w:r>
            <w:r>
              <w:rPr>
                <w:noProof/>
              </w:rPr>
              <w:fldChar w:fldCharType="begin"/>
            </w:r>
            <w:r>
              <w:rPr>
                <w:noProof/>
              </w:rPr>
              <w:instrText xml:space="preserve"> PAGEREF _Toc232247606 \h </w:instrText>
            </w:r>
            <w:r>
              <w:rPr>
                <w:noProof/>
              </w:rPr>
            </w:r>
            <w:r>
              <w:rPr>
                <w:noProof/>
              </w:rPr>
              <w:fldChar w:fldCharType="separate"/>
            </w:r>
            <w:r>
              <w:rPr>
                <w:noProof/>
              </w:rPr>
              <w:t>33</w:t>
            </w:r>
            <w:r>
              <w:rPr>
                <w:noProof/>
              </w:rPr>
              <w:fldChar w:fldCharType="end"/>
            </w:r>
          </w:hyperlink>
        </w:p>
        <w:p w14:paraId="0E906D0B" w14:textId="6FE2147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7" w:history="1">
            <w:r w:rsidRPr="005E7A0A">
              <w:rPr>
                <w:rStyle w:val="Hyperlink"/>
                <w:rFonts w:ascii="Calibri Light" w:eastAsia="Calibri Light" w:hAnsi="Calibri Light" w:cs="Calibri Light"/>
                <w:b/>
                <w:bCs/>
                <w:noProof/>
              </w:rPr>
              <w:t>10.5 VM Backup — Method 3: Custom Backup Script</w:t>
            </w:r>
            <w:r>
              <w:rPr>
                <w:noProof/>
              </w:rPr>
              <w:tab/>
            </w:r>
            <w:r>
              <w:rPr>
                <w:noProof/>
              </w:rPr>
              <w:fldChar w:fldCharType="begin"/>
            </w:r>
            <w:r>
              <w:rPr>
                <w:noProof/>
              </w:rPr>
              <w:instrText xml:space="preserve"> PAGEREF _Toc232247607 \h </w:instrText>
            </w:r>
            <w:r>
              <w:rPr>
                <w:noProof/>
              </w:rPr>
            </w:r>
            <w:r>
              <w:rPr>
                <w:noProof/>
              </w:rPr>
              <w:fldChar w:fldCharType="separate"/>
            </w:r>
            <w:r>
              <w:rPr>
                <w:noProof/>
              </w:rPr>
              <w:t>33</w:t>
            </w:r>
            <w:r>
              <w:rPr>
                <w:noProof/>
              </w:rPr>
              <w:fldChar w:fldCharType="end"/>
            </w:r>
          </w:hyperlink>
        </w:p>
        <w:p w14:paraId="55B3F88A" w14:textId="3BB7E9A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8" w:history="1">
            <w:r w:rsidRPr="005E7A0A">
              <w:rPr>
                <w:rStyle w:val="Hyperlink"/>
                <w:rFonts w:ascii="Calibri Light" w:eastAsia="Calibri Light" w:hAnsi="Calibri Light" w:cs="Calibri Light"/>
                <w:b/>
                <w:bCs/>
                <w:noProof/>
              </w:rPr>
              <w:t>10.6 VM Backup — Method 4: Scheduled Jobs</w:t>
            </w:r>
            <w:r>
              <w:rPr>
                <w:noProof/>
              </w:rPr>
              <w:tab/>
            </w:r>
            <w:r>
              <w:rPr>
                <w:noProof/>
              </w:rPr>
              <w:fldChar w:fldCharType="begin"/>
            </w:r>
            <w:r>
              <w:rPr>
                <w:noProof/>
              </w:rPr>
              <w:instrText xml:space="preserve"> PAGEREF _Toc232247608 \h </w:instrText>
            </w:r>
            <w:r>
              <w:rPr>
                <w:noProof/>
              </w:rPr>
            </w:r>
            <w:r>
              <w:rPr>
                <w:noProof/>
              </w:rPr>
              <w:fldChar w:fldCharType="separate"/>
            </w:r>
            <w:r>
              <w:rPr>
                <w:noProof/>
              </w:rPr>
              <w:t>34</w:t>
            </w:r>
            <w:r>
              <w:rPr>
                <w:noProof/>
              </w:rPr>
              <w:fldChar w:fldCharType="end"/>
            </w:r>
          </w:hyperlink>
        </w:p>
        <w:p w14:paraId="7452B327" w14:textId="108C1A1C"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09" w:history="1">
            <w:r w:rsidRPr="005E7A0A">
              <w:rPr>
                <w:rStyle w:val="Hyperlink"/>
                <w:rFonts w:ascii="Calibri Light" w:eastAsia="Calibri Light" w:hAnsi="Calibri Light" w:cs="Calibri Light"/>
                <w:b/>
                <w:bCs/>
                <w:noProof/>
              </w:rPr>
              <w:t>10.7 VM Restore</w:t>
            </w:r>
            <w:r>
              <w:rPr>
                <w:noProof/>
              </w:rPr>
              <w:tab/>
            </w:r>
            <w:r>
              <w:rPr>
                <w:noProof/>
              </w:rPr>
              <w:fldChar w:fldCharType="begin"/>
            </w:r>
            <w:r>
              <w:rPr>
                <w:noProof/>
              </w:rPr>
              <w:instrText xml:space="preserve"> PAGEREF _Toc232247609 \h </w:instrText>
            </w:r>
            <w:r>
              <w:rPr>
                <w:noProof/>
              </w:rPr>
            </w:r>
            <w:r>
              <w:rPr>
                <w:noProof/>
              </w:rPr>
              <w:fldChar w:fldCharType="separate"/>
            </w:r>
            <w:r>
              <w:rPr>
                <w:noProof/>
              </w:rPr>
              <w:t>34</w:t>
            </w:r>
            <w:r>
              <w:rPr>
                <w:noProof/>
              </w:rPr>
              <w:fldChar w:fldCharType="end"/>
            </w:r>
          </w:hyperlink>
        </w:p>
        <w:p w14:paraId="23AFC406" w14:textId="48CF069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10" w:history="1">
            <w:r w:rsidRPr="005E7A0A">
              <w:rPr>
                <w:rStyle w:val="Hyperlink"/>
                <w:rFonts w:ascii="Calibri Light" w:eastAsia="Calibri Light" w:hAnsi="Calibri Light" w:cs="Calibri Light"/>
                <w:b/>
                <w:bCs/>
                <w:noProof/>
              </w:rPr>
              <w:t>10.8 Hypervisor Backup</w:t>
            </w:r>
            <w:r>
              <w:rPr>
                <w:noProof/>
              </w:rPr>
              <w:tab/>
            </w:r>
            <w:r>
              <w:rPr>
                <w:noProof/>
              </w:rPr>
              <w:fldChar w:fldCharType="begin"/>
            </w:r>
            <w:r>
              <w:rPr>
                <w:noProof/>
              </w:rPr>
              <w:instrText xml:space="preserve"> PAGEREF _Toc232247610 \h </w:instrText>
            </w:r>
            <w:r>
              <w:rPr>
                <w:noProof/>
              </w:rPr>
            </w:r>
            <w:r>
              <w:rPr>
                <w:noProof/>
              </w:rPr>
              <w:fldChar w:fldCharType="separate"/>
            </w:r>
            <w:r>
              <w:rPr>
                <w:noProof/>
              </w:rPr>
              <w:t>34</w:t>
            </w:r>
            <w:r>
              <w:rPr>
                <w:noProof/>
              </w:rPr>
              <w:fldChar w:fldCharType="end"/>
            </w:r>
          </w:hyperlink>
        </w:p>
        <w:p w14:paraId="28FFE08A" w14:textId="151DAE1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11" w:history="1">
            <w:r w:rsidRPr="005E7A0A">
              <w:rPr>
                <w:rStyle w:val="Hyperlink"/>
                <w:rFonts w:ascii="Calibri Light" w:eastAsia="Calibri Light" w:hAnsi="Calibri Light" w:cs="Calibri Light"/>
                <w:b/>
                <w:bCs/>
                <w:noProof/>
              </w:rPr>
              <w:t>10.9 VMware Comparison</w:t>
            </w:r>
            <w:r>
              <w:rPr>
                <w:noProof/>
              </w:rPr>
              <w:tab/>
            </w:r>
            <w:r>
              <w:rPr>
                <w:noProof/>
              </w:rPr>
              <w:fldChar w:fldCharType="begin"/>
            </w:r>
            <w:r>
              <w:rPr>
                <w:noProof/>
              </w:rPr>
              <w:instrText xml:space="preserve"> PAGEREF _Toc232247611 \h </w:instrText>
            </w:r>
            <w:r>
              <w:rPr>
                <w:noProof/>
              </w:rPr>
            </w:r>
            <w:r>
              <w:rPr>
                <w:noProof/>
              </w:rPr>
              <w:fldChar w:fldCharType="separate"/>
            </w:r>
            <w:r>
              <w:rPr>
                <w:noProof/>
              </w:rPr>
              <w:t>35</w:t>
            </w:r>
            <w:r>
              <w:rPr>
                <w:noProof/>
              </w:rPr>
              <w:fldChar w:fldCharType="end"/>
            </w:r>
          </w:hyperlink>
        </w:p>
        <w:p w14:paraId="7B55D71C" w14:textId="04ECA0E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12" w:history="1">
            <w:r w:rsidRPr="005E7A0A">
              <w:rPr>
                <w:rStyle w:val="Hyperlink"/>
                <w:rFonts w:ascii="Calibri Light" w:eastAsia="Calibri Light" w:hAnsi="Calibri Light" w:cs="Calibri Light"/>
                <w:b/>
                <w:bCs/>
                <w:noProof/>
              </w:rPr>
              <w:t>10.10 Do's and Don'ts of Virtualization Backup</w:t>
            </w:r>
            <w:r>
              <w:rPr>
                <w:noProof/>
              </w:rPr>
              <w:tab/>
            </w:r>
            <w:r>
              <w:rPr>
                <w:noProof/>
              </w:rPr>
              <w:fldChar w:fldCharType="begin"/>
            </w:r>
            <w:r>
              <w:rPr>
                <w:noProof/>
              </w:rPr>
              <w:instrText xml:space="preserve"> PAGEREF _Toc232247612 \h </w:instrText>
            </w:r>
            <w:r>
              <w:rPr>
                <w:noProof/>
              </w:rPr>
            </w:r>
            <w:r>
              <w:rPr>
                <w:noProof/>
              </w:rPr>
              <w:fldChar w:fldCharType="separate"/>
            </w:r>
            <w:r>
              <w:rPr>
                <w:noProof/>
              </w:rPr>
              <w:t>35</w:t>
            </w:r>
            <w:r>
              <w:rPr>
                <w:noProof/>
              </w:rPr>
              <w:fldChar w:fldCharType="end"/>
            </w:r>
          </w:hyperlink>
        </w:p>
        <w:p w14:paraId="272A4A3B" w14:textId="6F6D362F"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13" w:history="1">
            <w:r w:rsidRPr="005E7A0A">
              <w:rPr>
                <w:rStyle w:val="Hyperlink"/>
                <w:rFonts w:ascii="Calibri Light" w:eastAsia="Calibri Light" w:hAnsi="Calibri Light" w:cs="Calibri Light"/>
                <w:b/>
                <w:bCs/>
                <w:noProof/>
              </w:rPr>
              <w:t>Do's</w:t>
            </w:r>
            <w:r>
              <w:rPr>
                <w:noProof/>
              </w:rPr>
              <w:tab/>
            </w:r>
            <w:r>
              <w:rPr>
                <w:noProof/>
              </w:rPr>
              <w:fldChar w:fldCharType="begin"/>
            </w:r>
            <w:r>
              <w:rPr>
                <w:noProof/>
              </w:rPr>
              <w:instrText xml:space="preserve"> PAGEREF _Toc232247613 \h </w:instrText>
            </w:r>
            <w:r>
              <w:rPr>
                <w:noProof/>
              </w:rPr>
            </w:r>
            <w:r>
              <w:rPr>
                <w:noProof/>
              </w:rPr>
              <w:fldChar w:fldCharType="separate"/>
            </w:r>
            <w:r>
              <w:rPr>
                <w:noProof/>
              </w:rPr>
              <w:t>35</w:t>
            </w:r>
            <w:r>
              <w:rPr>
                <w:noProof/>
              </w:rPr>
              <w:fldChar w:fldCharType="end"/>
            </w:r>
          </w:hyperlink>
        </w:p>
        <w:p w14:paraId="1C6E730E" w14:textId="4E7FE9ED"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14" w:history="1">
            <w:r w:rsidRPr="005E7A0A">
              <w:rPr>
                <w:rStyle w:val="Hyperlink"/>
                <w:rFonts w:ascii="Calibri Light" w:eastAsia="Calibri Light" w:hAnsi="Calibri Light" w:cs="Calibri Light"/>
                <w:b/>
                <w:bCs/>
                <w:noProof/>
              </w:rPr>
              <w:t>Don'ts</w:t>
            </w:r>
            <w:r>
              <w:rPr>
                <w:noProof/>
              </w:rPr>
              <w:tab/>
            </w:r>
            <w:r>
              <w:rPr>
                <w:noProof/>
              </w:rPr>
              <w:fldChar w:fldCharType="begin"/>
            </w:r>
            <w:r>
              <w:rPr>
                <w:noProof/>
              </w:rPr>
              <w:instrText xml:space="preserve"> PAGEREF _Toc232247614 \h </w:instrText>
            </w:r>
            <w:r>
              <w:rPr>
                <w:noProof/>
              </w:rPr>
            </w:r>
            <w:r>
              <w:rPr>
                <w:noProof/>
              </w:rPr>
              <w:fldChar w:fldCharType="separate"/>
            </w:r>
            <w:r>
              <w:rPr>
                <w:noProof/>
              </w:rPr>
              <w:t>36</w:t>
            </w:r>
            <w:r>
              <w:rPr>
                <w:noProof/>
              </w:rPr>
              <w:fldChar w:fldCharType="end"/>
            </w:r>
          </w:hyperlink>
        </w:p>
        <w:p w14:paraId="5440ADB6" w14:textId="14620793"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15" w:history="1">
            <w:r w:rsidRPr="005E7A0A">
              <w:rPr>
                <w:rStyle w:val="Hyperlink"/>
                <w:rFonts w:ascii="Calibri Light" w:eastAsia="Calibri Light" w:hAnsi="Calibri Light" w:cs="Calibri Light"/>
                <w:b/>
                <w:bCs/>
                <w:noProof/>
              </w:rPr>
              <w:t>11. Snapshots</w:t>
            </w:r>
            <w:r>
              <w:rPr>
                <w:noProof/>
              </w:rPr>
              <w:tab/>
            </w:r>
            <w:r>
              <w:rPr>
                <w:noProof/>
              </w:rPr>
              <w:fldChar w:fldCharType="begin"/>
            </w:r>
            <w:r>
              <w:rPr>
                <w:noProof/>
              </w:rPr>
              <w:instrText xml:space="preserve"> PAGEREF _Toc232247615 \h </w:instrText>
            </w:r>
            <w:r>
              <w:rPr>
                <w:noProof/>
              </w:rPr>
            </w:r>
            <w:r>
              <w:rPr>
                <w:noProof/>
              </w:rPr>
              <w:fldChar w:fldCharType="separate"/>
            </w:r>
            <w:r>
              <w:rPr>
                <w:noProof/>
              </w:rPr>
              <w:t>37</w:t>
            </w:r>
            <w:r>
              <w:rPr>
                <w:noProof/>
              </w:rPr>
              <w:fldChar w:fldCharType="end"/>
            </w:r>
          </w:hyperlink>
        </w:p>
        <w:p w14:paraId="5054FFD9" w14:textId="3964E51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16" w:history="1">
            <w:r w:rsidRPr="005E7A0A">
              <w:rPr>
                <w:rStyle w:val="Hyperlink"/>
                <w:rFonts w:ascii="Calibri Light" w:eastAsia="Calibri Light" w:hAnsi="Calibri Light" w:cs="Calibri Light"/>
                <w:b/>
                <w:bCs/>
                <w:noProof/>
              </w:rPr>
              <w:t>11.1 Objective</w:t>
            </w:r>
            <w:r>
              <w:rPr>
                <w:noProof/>
              </w:rPr>
              <w:tab/>
            </w:r>
            <w:r>
              <w:rPr>
                <w:noProof/>
              </w:rPr>
              <w:fldChar w:fldCharType="begin"/>
            </w:r>
            <w:r>
              <w:rPr>
                <w:noProof/>
              </w:rPr>
              <w:instrText xml:space="preserve"> PAGEREF _Toc232247616 \h </w:instrText>
            </w:r>
            <w:r>
              <w:rPr>
                <w:noProof/>
              </w:rPr>
            </w:r>
            <w:r>
              <w:rPr>
                <w:noProof/>
              </w:rPr>
              <w:fldChar w:fldCharType="separate"/>
            </w:r>
            <w:r>
              <w:rPr>
                <w:noProof/>
              </w:rPr>
              <w:t>37</w:t>
            </w:r>
            <w:r>
              <w:rPr>
                <w:noProof/>
              </w:rPr>
              <w:fldChar w:fldCharType="end"/>
            </w:r>
          </w:hyperlink>
        </w:p>
        <w:p w14:paraId="67E814C7" w14:textId="2856127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17" w:history="1">
            <w:r w:rsidRPr="005E7A0A">
              <w:rPr>
                <w:rStyle w:val="Hyperlink"/>
                <w:rFonts w:ascii="Calibri Light" w:eastAsia="Calibri Light" w:hAnsi="Calibri Light" w:cs="Calibri Light"/>
                <w:b/>
                <w:bCs/>
                <w:noProof/>
              </w:rPr>
              <w:t>11.2 Proxmox Implementation</w:t>
            </w:r>
            <w:r>
              <w:rPr>
                <w:noProof/>
              </w:rPr>
              <w:tab/>
            </w:r>
            <w:r>
              <w:rPr>
                <w:noProof/>
              </w:rPr>
              <w:fldChar w:fldCharType="begin"/>
            </w:r>
            <w:r>
              <w:rPr>
                <w:noProof/>
              </w:rPr>
              <w:instrText xml:space="preserve"> PAGEREF _Toc232247617 \h </w:instrText>
            </w:r>
            <w:r>
              <w:rPr>
                <w:noProof/>
              </w:rPr>
            </w:r>
            <w:r>
              <w:rPr>
                <w:noProof/>
              </w:rPr>
              <w:fldChar w:fldCharType="separate"/>
            </w:r>
            <w:r>
              <w:rPr>
                <w:noProof/>
              </w:rPr>
              <w:t>37</w:t>
            </w:r>
            <w:r>
              <w:rPr>
                <w:noProof/>
              </w:rPr>
              <w:fldChar w:fldCharType="end"/>
            </w:r>
          </w:hyperlink>
        </w:p>
        <w:p w14:paraId="4D71F42D" w14:textId="13DCE1B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18" w:history="1">
            <w:r w:rsidRPr="005E7A0A">
              <w:rPr>
                <w:rStyle w:val="Hyperlink"/>
                <w:rFonts w:ascii="Calibri Light" w:eastAsia="Calibri Light" w:hAnsi="Calibri Light" w:cs="Calibri Light"/>
                <w:b/>
                <w:bCs/>
                <w:noProof/>
              </w:rPr>
              <w:t>11.3 VMware Comparison</w:t>
            </w:r>
            <w:r>
              <w:rPr>
                <w:noProof/>
              </w:rPr>
              <w:tab/>
            </w:r>
            <w:r>
              <w:rPr>
                <w:noProof/>
              </w:rPr>
              <w:fldChar w:fldCharType="begin"/>
            </w:r>
            <w:r>
              <w:rPr>
                <w:noProof/>
              </w:rPr>
              <w:instrText xml:space="preserve"> PAGEREF _Toc232247618 \h </w:instrText>
            </w:r>
            <w:r>
              <w:rPr>
                <w:noProof/>
              </w:rPr>
            </w:r>
            <w:r>
              <w:rPr>
                <w:noProof/>
              </w:rPr>
              <w:fldChar w:fldCharType="separate"/>
            </w:r>
            <w:r>
              <w:rPr>
                <w:noProof/>
              </w:rPr>
              <w:t>38</w:t>
            </w:r>
            <w:r>
              <w:rPr>
                <w:noProof/>
              </w:rPr>
              <w:fldChar w:fldCharType="end"/>
            </w:r>
          </w:hyperlink>
        </w:p>
        <w:p w14:paraId="27B1530B" w14:textId="1FEA1C61"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19" w:history="1">
            <w:r w:rsidRPr="005E7A0A">
              <w:rPr>
                <w:rStyle w:val="Hyperlink"/>
                <w:rFonts w:ascii="Calibri Light" w:eastAsia="Calibri Light" w:hAnsi="Calibri Light" w:cs="Calibri Light"/>
                <w:b/>
                <w:bCs/>
                <w:noProof/>
              </w:rPr>
              <w:t>12. Virtual Machine Templates</w:t>
            </w:r>
            <w:r>
              <w:rPr>
                <w:noProof/>
              </w:rPr>
              <w:tab/>
            </w:r>
            <w:r>
              <w:rPr>
                <w:noProof/>
              </w:rPr>
              <w:fldChar w:fldCharType="begin"/>
            </w:r>
            <w:r>
              <w:rPr>
                <w:noProof/>
              </w:rPr>
              <w:instrText xml:space="preserve"> PAGEREF _Toc232247619 \h </w:instrText>
            </w:r>
            <w:r>
              <w:rPr>
                <w:noProof/>
              </w:rPr>
            </w:r>
            <w:r>
              <w:rPr>
                <w:noProof/>
              </w:rPr>
              <w:fldChar w:fldCharType="separate"/>
            </w:r>
            <w:r>
              <w:rPr>
                <w:noProof/>
              </w:rPr>
              <w:t>39</w:t>
            </w:r>
            <w:r>
              <w:rPr>
                <w:noProof/>
              </w:rPr>
              <w:fldChar w:fldCharType="end"/>
            </w:r>
          </w:hyperlink>
        </w:p>
        <w:p w14:paraId="58CB87AA" w14:textId="4C5F18E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0" w:history="1">
            <w:r w:rsidRPr="005E7A0A">
              <w:rPr>
                <w:rStyle w:val="Hyperlink"/>
                <w:rFonts w:ascii="Calibri Light" w:eastAsia="Calibri Light" w:hAnsi="Calibri Light" w:cs="Calibri Light"/>
                <w:b/>
                <w:bCs/>
                <w:noProof/>
              </w:rPr>
              <w:t>12.1 Objective</w:t>
            </w:r>
            <w:r>
              <w:rPr>
                <w:noProof/>
              </w:rPr>
              <w:tab/>
            </w:r>
            <w:r>
              <w:rPr>
                <w:noProof/>
              </w:rPr>
              <w:fldChar w:fldCharType="begin"/>
            </w:r>
            <w:r>
              <w:rPr>
                <w:noProof/>
              </w:rPr>
              <w:instrText xml:space="preserve"> PAGEREF _Toc232247620 \h </w:instrText>
            </w:r>
            <w:r>
              <w:rPr>
                <w:noProof/>
              </w:rPr>
            </w:r>
            <w:r>
              <w:rPr>
                <w:noProof/>
              </w:rPr>
              <w:fldChar w:fldCharType="separate"/>
            </w:r>
            <w:r>
              <w:rPr>
                <w:noProof/>
              </w:rPr>
              <w:t>39</w:t>
            </w:r>
            <w:r>
              <w:rPr>
                <w:noProof/>
              </w:rPr>
              <w:fldChar w:fldCharType="end"/>
            </w:r>
          </w:hyperlink>
        </w:p>
        <w:p w14:paraId="13206737" w14:textId="05B3E62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1" w:history="1">
            <w:r w:rsidRPr="005E7A0A">
              <w:rPr>
                <w:rStyle w:val="Hyperlink"/>
                <w:rFonts w:ascii="Calibri Light" w:eastAsia="Calibri Light" w:hAnsi="Calibri Light" w:cs="Calibri Light"/>
                <w:b/>
                <w:bCs/>
                <w:noProof/>
              </w:rPr>
              <w:t>12.2 Proxmox Implementation</w:t>
            </w:r>
            <w:r>
              <w:rPr>
                <w:noProof/>
              </w:rPr>
              <w:tab/>
            </w:r>
            <w:r>
              <w:rPr>
                <w:noProof/>
              </w:rPr>
              <w:fldChar w:fldCharType="begin"/>
            </w:r>
            <w:r>
              <w:rPr>
                <w:noProof/>
              </w:rPr>
              <w:instrText xml:space="preserve"> PAGEREF _Toc232247621 \h </w:instrText>
            </w:r>
            <w:r>
              <w:rPr>
                <w:noProof/>
              </w:rPr>
            </w:r>
            <w:r>
              <w:rPr>
                <w:noProof/>
              </w:rPr>
              <w:fldChar w:fldCharType="separate"/>
            </w:r>
            <w:r>
              <w:rPr>
                <w:noProof/>
              </w:rPr>
              <w:t>39</w:t>
            </w:r>
            <w:r>
              <w:rPr>
                <w:noProof/>
              </w:rPr>
              <w:fldChar w:fldCharType="end"/>
            </w:r>
          </w:hyperlink>
        </w:p>
        <w:p w14:paraId="5D247661" w14:textId="0DFD836C"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2" w:history="1">
            <w:r w:rsidRPr="005E7A0A">
              <w:rPr>
                <w:rStyle w:val="Hyperlink"/>
                <w:rFonts w:ascii="Calibri Light" w:eastAsia="Calibri Light" w:hAnsi="Calibri Light" w:cs="Calibri Light"/>
                <w:b/>
                <w:bCs/>
                <w:noProof/>
              </w:rPr>
              <w:t>12.3 VMware Comparison</w:t>
            </w:r>
            <w:r>
              <w:rPr>
                <w:noProof/>
              </w:rPr>
              <w:tab/>
            </w:r>
            <w:r>
              <w:rPr>
                <w:noProof/>
              </w:rPr>
              <w:fldChar w:fldCharType="begin"/>
            </w:r>
            <w:r>
              <w:rPr>
                <w:noProof/>
              </w:rPr>
              <w:instrText xml:space="preserve"> PAGEREF _Toc232247622 \h </w:instrText>
            </w:r>
            <w:r>
              <w:rPr>
                <w:noProof/>
              </w:rPr>
            </w:r>
            <w:r>
              <w:rPr>
                <w:noProof/>
              </w:rPr>
              <w:fldChar w:fldCharType="separate"/>
            </w:r>
            <w:r>
              <w:rPr>
                <w:noProof/>
              </w:rPr>
              <w:t>40</w:t>
            </w:r>
            <w:r>
              <w:rPr>
                <w:noProof/>
              </w:rPr>
              <w:fldChar w:fldCharType="end"/>
            </w:r>
          </w:hyperlink>
        </w:p>
        <w:p w14:paraId="5ADE596D" w14:textId="214B48E9"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23" w:history="1">
            <w:r w:rsidRPr="005E7A0A">
              <w:rPr>
                <w:rStyle w:val="Hyperlink"/>
                <w:rFonts w:ascii="Calibri Light" w:eastAsia="Calibri Light" w:hAnsi="Calibri Light" w:cs="Calibri Light"/>
                <w:b/>
                <w:bCs/>
                <w:noProof/>
              </w:rPr>
              <w:t>13. Remote Storage Integration</w:t>
            </w:r>
            <w:r>
              <w:rPr>
                <w:noProof/>
              </w:rPr>
              <w:tab/>
            </w:r>
            <w:r>
              <w:rPr>
                <w:noProof/>
              </w:rPr>
              <w:fldChar w:fldCharType="begin"/>
            </w:r>
            <w:r>
              <w:rPr>
                <w:noProof/>
              </w:rPr>
              <w:instrText xml:space="preserve"> PAGEREF _Toc232247623 \h </w:instrText>
            </w:r>
            <w:r>
              <w:rPr>
                <w:noProof/>
              </w:rPr>
            </w:r>
            <w:r>
              <w:rPr>
                <w:noProof/>
              </w:rPr>
              <w:fldChar w:fldCharType="separate"/>
            </w:r>
            <w:r>
              <w:rPr>
                <w:noProof/>
              </w:rPr>
              <w:t>41</w:t>
            </w:r>
            <w:r>
              <w:rPr>
                <w:noProof/>
              </w:rPr>
              <w:fldChar w:fldCharType="end"/>
            </w:r>
          </w:hyperlink>
        </w:p>
        <w:p w14:paraId="1F19A3E9" w14:textId="017C323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4" w:history="1">
            <w:r w:rsidRPr="005E7A0A">
              <w:rPr>
                <w:rStyle w:val="Hyperlink"/>
                <w:rFonts w:ascii="Calibri Light" w:eastAsia="Calibri Light" w:hAnsi="Calibri Light" w:cs="Calibri Light"/>
                <w:b/>
                <w:bCs/>
                <w:noProof/>
              </w:rPr>
              <w:t>13.1 Objective</w:t>
            </w:r>
            <w:r>
              <w:rPr>
                <w:noProof/>
              </w:rPr>
              <w:tab/>
            </w:r>
            <w:r>
              <w:rPr>
                <w:noProof/>
              </w:rPr>
              <w:fldChar w:fldCharType="begin"/>
            </w:r>
            <w:r>
              <w:rPr>
                <w:noProof/>
              </w:rPr>
              <w:instrText xml:space="preserve"> PAGEREF _Toc232247624 \h </w:instrText>
            </w:r>
            <w:r>
              <w:rPr>
                <w:noProof/>
              </w:rPr>
            </w:r>
            <w:r>
              <w:rPr>
                <w:noProof/>
              </w:rPr>
              <w:fldChar w:fldCharType="separate"/>
            </w:r>
            <w:r>
              <w:rPr>
                <w:noProof/>
              </w:rPr>
              <w:t>41</w:t>
            </w:r>
            <w:r>
              <w:rPr>
                <w:noProof/>
              </w:rPr>
              <w:fldChar w:fldCharType="end"/>
            </w:r>
          </w:hyperlink>
        </w:p>
        <w:p w14:paraId="35B1D80B" w14:textId="5E7921B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5" w:history="1">
            <w:r w:rsidRPr="005E7A0A">
              <w:rPr>
                <w:rStyle w:val="Hyperlink"/>
                <w:rFonts w:ascii="Calibri Light" w:eastAsia="Calibri Light" w:hAnsi="Calibri Light" w:cs="Calibri Light"/>
                <w:b/>
                <w:bCs/>
                <w:noProof/>
              </w:rPr>
              <w:t>13.2 NAS Configuration (OpenMediaVault)</w:t>
            </w:r>
            <w:r>
              <w:rPr>
                <w:noProof/>
              </w:rPr>
              <w:tab/>
            </w:r>
            <w:r>
              <w:rPr>
                <w:noProof/>
              </w:rPr>
              <w:fldChar w:fldCharType="begin"/>
            </w:r>
            <w:r>
              <w:rPr>
                <w:noProof/>
              </w:rPr>
              <w:instrText xml:space="preserve"> PAGEREF _Toc232247625 \h </w:instrText>
            </w:r>
            <w:r>
              <w:rPr>
                <w:noProof/>
              </w:rPr>
            </w:r>
            <w:r>
              <w:rPr>
                <w:noProof/>
              </w:rPr>
              <w:fldChar w:fldCharType="separate"/>
            </w:r>
            <w:r>
              <w:rPr>
                <w:noProof/>
              </w:rPr>
              <w:t>41</w:t>
            </w:r>
            <w:r>
              <w:rPr>
                <w:noProof/>
              </w:rPr>
              <w:fldChar w:fldCharType="end"/>
            </w:r>
          </w:hyperlink>
        </w:p>
        <w:p w14:paraId="02B9F2E5" w14:textId="09CBD33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6" w:history="1">
            <w:r w:rsidRPr="005E7A0A">
              <w:rPr>
                <w:rStyle w:val="Hyperlink"/>
                <w:rFonts w:ascii="Calibri Light" w:eastAsia="Calibri Light" w:hAnsi="Calibri Light" w:cs="Calibri Light"/>
                <w:b/>
                <w:bCs/>
                <w:noProof/>
              </w:rPr>
              <w:t>13.3 Proxmox Implementation</w:t>
            </w:r>
            <w:r>
              <w:rPr>
                <w:noProof/>
              </w:rPr>
              <w:tab/>
            </w:r>
            <w:r>
              <w:rPr>
                <w:noProof/>
              </w:rPr>
              <w:fldChar w:fldCharType="begin"/>
            </w:r>
            <w:r>
              <w:rPr>
                <w:noProof/>
              </w:rPr>
              <w:instrText xml:space="preserve"> PAGEREF _Toc232247626 \h </w:instrText>
            </w:r>
            <w:r>
              <w:rPr>
                <w:noProof/>
              </w:rPr>
            </w:r>
            <w:r>
              <w:rPr>
                <w:noProof/>
              </w:rPr>
              <w:fldChar w:fldCharType="separate"/>
            </w:r>
            <w:r>
              <w:rPr>
                <w:noProof/>
              </w:rPr>
              <w:t>41</w:t>
            </w:r>
            <w:r>
              <w:rPr>
                <w:noProof/>
              </w:rPr>
              <w:fldChar w:fldCharType="end"/>
            </w:r>
          </w:hyperlink>
        </w:p>
        <w:p w14:paraId="32A7E6F3" w14:textId="2BA214E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7" w:history="1">
            <w:r w:rsidRPr="005E7A0A">
              <w:rPr>
                <w:rStyle w:val="Hyperlink"/>
                <w:rFonts w:ascii="Calibri Light" w:eastAsia="Calibri Light" w:hAnsi="Calibri Light" w:cs="Calibri Light"/>
                <w:b/>
                <w:bCs/>
                <w:noProof/>
              </w:rPr>
              <w:t>13.4 VMware Comparison</w:t>
            </w:r>
            <w:r>
              <w:rPr>
                <w:noProof/>
              </w:rPr>
              <w:tab/>
            </w:r>
            <w:r>
              <w:rPr>
                <w:noProof/>
              </w:rPr>
              <w:fldChar w:fldCharType="begin"/>
            </w:r>
            <w:r>
              <w:rPr>
                <w:noProof/>
              </w:rPr>
              <w:instrText xml:space="preserve"> PAGEREF _Toc232247627 \h </w:instrText>
            </w:r>
            <w:r>
              <w:rPr>
                <w:noProof/>
              </w:rPr>
            </w:r>
            <w:r>
              <w:rPr>
                <w:noProof/>
              </w:rPr>
              <w:fldChar w:fldCharType="separate"/>
            </w:r>
            <w:r>
              <w:rPr>
                <w:noProof/>
              </w:rPr>
              <w:t>43</w:t>
            </w:r>
            <w:r>
              <w:rPr>
                <w:noProof/>
              </w:rPr>
              <w:fldChar w:fldCharType="end"/>
            </w:r>
          </w:hyperlink>
        </w:p>
        <w:p w14:paraId="6E53D51D" w14:textId="36411DFF"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28" w:history="1">
            <w:r w:rsidRPr="005E7A0A">
              <w:rPr>
                <w:rStyle w:val="Hyperlink"/>
                <w:rFonts w:ascii="Calibri Light" w:eastAsia="Calibri Light" w:hAnsi="Calibri Light" w:cs="Calibri Light"/>
                <w:b/>
                <w:bCs/>
                <w:noProof/>
              </w:rPr>
              <w:t>14. Live Migration — Storage to Storage</w:t>
            </w:r>
            <w:r>
              <w:rPr>
                <w:noProof/>
              </w:rPr>
              <w:tab/>
            </w:r>
            <w:r>
              <w:rPr>
                <w:noProof/>
              </w:rPr>
              <w:fldChar w:fldCharType="begin"/>
            </w:r>
            <w:r>
              <w:rPr>
                <w:noProof/>
              </w:rPr>
              <w:instrText xml:space="preserve"> PAGEREF _Toc232247628 \h </w:instrText>
            </w:r>
            <w:r>
              <w:rPr>
                <w:noProof/>
              </w:rPr>
            </w:r>
            <w:r>
              <w:rPr>
                <w:noProof/>
              </w:rPr>
              <w:fldChar w:fldCharType="separate"/>
            </w:r>
            <w:r>
              <w:rPr>
                <w:noProof/>
              </w:rPr>
              <w:t>44</w:t>
            </w:r>
            <w:r>
              <w:rPr>
                <w:noProof/>
              </w:rPr>
              <w:fldChar w:fldCharType="end"/>
            </w:r>
          </w:hyperlink>
        </w:p>
        <w:p w14:paraId="2123AC67" w14:textId="6046E6F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29" w:history="1">
            <w:r w:rsidRPr="005E7A0A">
              <w:rPr>
                <w:rStyle w:val="Hyperlink"/>
                <w:rFonts w:ascii="Calibri Light" w:eastAsia="Calibri Light" w:hAnsi="Calibri Light" w:cs="Calibri Light"/>
                <w:b/>
                <w:bCs/>
                <w:noProof/>
              </w:rPr>
              <w:t>14.1 Objective</w:t>
            </w:r>
            <w:r>
              <w:rPr>
                <w:noProof/>
              </w:rPr>
              <w:tab/>
            </w:r>
            <w:r>
              <w:rPr>
                <w:noProof/>
              </w:rPr>
              <w:fldChar w:fldCharType="begin"/>
            </w:r>
            <w:r>
              <w:rPr>
                <w:noProof/>
              </w:rPr>
              <w:instrText xml:space="preserve"> PAGEREF _Toc232247629 \h </w:instrText>
            </w:r>
            <w:r>
              <w:rPr>
                <w:noProof/>
              </w:rPr>
            </w:r>
            <w:r>
              <w:rPr>
                <w:noProof/>
              </w:rPr>
              <w:fldChar w:fldCharType="separate"/>
            </w:r>
            <w:r>
              <w:rPr>
                <w:noProof/>
              </w:rPr>
              <w:t>44</w:t>
            </w:r>
            <w:r>
              <w:rPr>
                <w:noProof/>
              </w:rPr>
              <w:fldChar w:fldCharType="end"/>
            </w:r>
          </w:hyperlink>
        </w:p>
        <w:p w14:paraId="7099B06D" w14:textId="79E8F78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0" w:history="1">
            <w:r w:rsidRPr="005E7A0A">
              <w:rPr>
                <w:rStyle w:val="Hyperlink"/>
                <w:rFonts w:ascii="Calibri Light" w:eastAsia="Calibri Light" w:hAnsi="Calibri Light" w:cs="Calibri Light"/>
                <w:b/>
                <w:bCs/>
                <w:noProof/>
              </w:rPr>
              <w:t>14.2 Proxmox Implementation</w:t>
            </w:r>
            <w:r>
              <w:rPr>
                <w:noProof/>
              </w:rPr>
              <w:tab/>
            </w:r>
            <w:r>
              <w:rPr>
                <w:noProof/>
              </w:rPr>
              <w:fldChar w:fldCharType="begin"/>
            </w:r>
            <w:r>
              <w:rPr>
                <w:noProof/>
              </w:rPr>
              <w:instrText xml:space="preserve"> PAGEREF _Toc232247630 \h </w:instrText>
            </w:r>
            <w:r>
              <w:rPr>
                <w:noProof/>
              </w:rPr>
            </w:r>
            <w:r>
              <w:rPr>
                <w:noProof/>
              </w:rPr>
              <w:fldChar w:fldCharType="separate"/>
            </w:r>
            <w:r>
              <w:rPr>
                <w:noProof/>
              </w:rPr>
              <w:t>44</w:t>
            </w:r>
            <w:r>
              <w:rPr>
                <w:noProof/>
              </w:rPr>
              <w:fldChar w:fldCharType="end"/>
            </w:r>
          </w:hyperlink>
        </w:p>
        <w:p w14:paraId="53122A9A" w14:textId="0657D73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1" w:history="1">
            <w:r w:rsidRPr="005E7A0A">
              <w:rPr>
                <w:rStyle w:val="Hyperlink"/>
                <w:rFonts w:ascii="Calibri Light" w:eastAsia="Calibri Light" w:hAnsi="Calibri Light" w:cs="Calibri Light"/>
                <w:b/>
                <w:bCs/>
                <w:noProof/>
              </w:rPr>
              <w:t>14.3 VMware Comparison</w:t>
            </w:r>
            <w:r>
              <w:rPr>
                <w:noProof/>
              </w:rPr>
              <w:tab/>
            </w:r>
            <w:r>
              <w:rPr>
                <w:noProof/>
              </w:rPr>
              <w:fldChar w:fldCharType="begin"/>
            </w:r>
            <w:r>
              <w:rPr>
                <w:noProof/>
              </w:rPr>
              <w:instrText xml:space="preserve"> PAGEREF _Toc232247631 \h </w:instrText>
            </w:r>
            <w:r>
              <w:rPr>
                <w:noProof/>
              </w:rPr>
            </w:r>
            <w:r>
              <w:rPr>
                <w:noProof/>
              </w:rPr>
              <w:fldChar w:fldCharType="separate"/>
            </w:r>
            <w:r>
              <w:rPr>
                <w:noProof/>
              </w:rPr>
              <w:t>45</w:t>
            </w:r>
            <w:r>
              <w:rPr>
                <w:noProof/>
              </w:rPr>
              <w:fldChar w:fldCharType="end"/>
            </w:r>
          </w:hyperlink>
        </w:p>
        <w:p w14:paraId="7AF92A16" w14:textId="5EB69568"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32" w:history="1">
            <w:r w:rsidRPr="005E7A0A">
              <w:rPr>
                <w:rStyle w:val="Hyperlink"/>
                <w:rFonts w:ascii="Calibri Light" w:eastAsia="Calibri Light" w:hAnsi="Calibri Light" w:cs="Calibri Light"/>
                <w:b/>
                <w:bCs/>
                <w:noProof/>
              </w:rPr>
              <w:t>15. Live Migration — Hypervisor to Hypervisor</w:t>
            </w:r>
            <w:r>
              <w:rPr>
                <w:noProof/>
              </w:rPr>
              <w:tab/>
            </w:r>
            <w:r>
              <w:rPr>
                <w:noProof/>
              </w:rPr>
              <w:fldChar w:fldCharType="begin"/>
            </w:r>
            <w:r>
              <w:rPr>
                <w:noProof/>
              </w:rPr>
              <w:instrText xml:space="preserve"> PAGEREF _Toc232247632 \h </w:instrText>
            </w:r>
            <w:r>
              <w:rPr>
                <w:noProof/>
              </w:rPr>
            </w:r>
            <w:r>
              <w:rPr>
                <w:noProof/>
              </w:rPr>
              <w:fldChar w:fldCharType="separate"/>
            </w:r>
            <w:r>
              <w:rPr>
                <w:noProof/>
              </w:rPr>
              <w:t>46</w:t>
            </w:r>
            <w:r>
              <w:rPr>
                <w:noProof/>
              </w:rPr>
              <w:fldChar w:fldCharType="end"/>
            </w:r>
          </w:hyperlink>
        </w:p>
        <w:p w14:paraId="43D08D85" w14:textId="02F8624C"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3" w:history="1">
            <w:r w:rsidRPr="005E7A0A">
              <w:rPr>
                <w:rStyle w:val="Hyperlink"/>
                <w:rFonts w:ascii="Calibri Light" w:eastAsia="Calibri Light" w:hAnsi="Calibri Light" w:cs="Calibri Light"/>
                <w:b/>
                <w:bCs/>
                <w:noProof/>
              </w:rPr>
              <w:t>15.1 Objective</w:t>
            </w:r>
            <w:r>
              <w:rPr>
                <w:noProof/>
              </w:rPr>
              <w:tab/>
            </w:r>
            <w:r>
              <w:rPr>
                <w:noProof/>
              </w:rPr>
              <w:fldChar w:fldCharType="begin"/>
            </w:r>
            <w:r>
              <w:rPr>
                <w:noProof/>
              </w:rPr>
              <w:instrText xml:space="preserve"> PAGEREF _Toc232247633 \h </w:instrText>
            </w:r>
            <w:r>
              <w:rPr>
                <w:noProof/>
              </w:rPr>
            </w:r>
            <w:r>
              <w:rPr>
                <w:noProof/>
              </w:rPr>
              <w:fldChar w:fldCharType="separate"/>
            </w:r>
            <w:r>
              <w:rPr>
                <w:noProof/>
              </w:rPr>
              <w:t>46</w:t>
            </w:r>
            <w:r>
              <w:rPr>
                <w:noProof/>
              </w:rPr>
              <w:fldChar w:fldCharType="end"/>
            </w:r>
          </w:hyperlink>
        </w:p>
        <w:p w14:paraId="32D20727" w14:textId="5A1DA4B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4" w:history="1">
            <w:r w:rsidRPr="005E7A0A">
              <w:rPr>
                <w:rStyle w:val="Hyperlink"/>
                <w:rFonts w:ascii="Calibri Light" w:eastAsia="Calibri Light" w:hAnsi="Calibri Light" w:cs="Calibri Light"/>
                <w:b/>
                <w:bCs/>
                <w:noProof/>
              </w:rPr>
              <w:t>15.2 Prerequisites: Cluster Configuration</w:t>
            </w:r>
            <w:r>
              <w:rPr>
                <w:noProof/>
              </w:rPr>
              <w:tab/>
            </w:r>
            <w:r>
              <w:rPr>
                <w:noProof/>
              </w:rPr>
              <w:fldChar w:fldCharType="begin"/>
            </w:r>
            <w:r>
              <w:rPr>
                <w:noProof/>
              </w:rPr>
              <w:instrText xml:space="preserve"> PAGEREF _Toc232247634 \h </w:instrText>
            </w:r>
            <w:r>
              <w:rPr>
                <w:noProof/>
              </w:rPr>
            </w:r>
            <w:r>
              <w:rPr>
                <w:noProof/>
              </w:rPr>
              <w:fldChar w:fldCharType="separate"/>
            </w:r>
            <w:r>
              <w:rPr>
                <w:noProof/>
              </w:rPr>
              <w:t>46</w:t>
            </w:r>
            <w:r>
              <w:rPr>
                <w:noProof/>
              </w:rPr>
              <w:fldChar w:fldCharType="end"/>
            </w:r>
          </w:hyperlink>
        </w:p>
        <w:p w14:paraId="3E6922DC" w14:textId="762FC2A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5" w:history="1">
            <w:r w:rsidRPr="005E7A0A">
              <w:rPr>
                <w:rStyle w:val="Hyperlink"/>
                <w:rFonts w:ascii="Calibri Light" w:eastAsia="Calibri Light" w:hAnsi="Calibri Light" w:cs="Calibri Light"/>
                <w:b/>
                <w:bCs/>
                <w:noProof/>
              </w:rPr>
              <w:t>15.3 Proxmox Implementation</w:t>
            </w:r>
            <w:r>
              <w:rPr>
                <w:noProof/>
              </w:rPr>
              <w:tab/>
            </w:r>
            <w:r>
              <w:rPr>
                <w:noProof/>
              </w:rPr>
              <w:fldChar w:fldCharType="begin"/>
            </w:r>
            <w:r>
              <w:rPr>
                <w:noProof/>
              </w:rPr>
              <w:instrText xml:space="preserve"> PAGEREF _Toc232247635 \h </w:instrText>
            </w:r>
            <w:r>
              <w:rPr>
                <w:noProof/>
              </w:rPr>
            </w:r>
            <w:r>
              <w:rPr>
                <w:noProof/>
              </w:rPr>
              <w:fldChar w:fldCharType="separate"/>
            </w:r>
            <w:r>
              <w:rPr>
                <w:noProof/>
              </w:rPr>
              <w:t>47</w:t>
            </w:r>
            <w:r>
              <w:rPr>
                <w:noProof/>
              </w:rPr>
              <w:fldChar w:fldCharType="end"/>
            </w:r>
          </w:hyperlink>
        </w:p>
        <w:p w14:paraId="626B1488" w14:textId="6557425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6" w:history="1">
            <w:r w:rsidRPr="005E7A0A">
              <w:rPr>
                <w:rStyle w:val="Hyperlink"/>
                <w:rFonts w:ascii="Calibri Light" w:eastAsia="Calibri Light" w:hAnsi="Calibri Light" w:cs="Calibri Light"/>
                <w:b/>
                <w:bCs/>
                <w:noProof/>
              </w:rPr>
              <w:t>15.4 VMware Comparison</w:t>
            </w:r>
            <w:r>
              <w:rPr>
                <w:noProof/>
              </w:rPr>
              <w:tab/>
            </w:r>
            <w:r>
              <w:rPr>
                <w:noProof/>
              </w:rPr>
              <w:fldChar w:fldCharType="begin"/>
            </w:r>
            <w:r>
              <w:rPr>
                <w:noProof/>
              </w:rPr>
              <w:instrText xml:space="preserve"> PAGEREF _Toc232247636 \h </w:instrText>
            </w:r>
            <w:r>
              <w:rPr>
                <w:noProof/>
              </w:rPr>
            </w:r>
            <w:r>
              <w:rPr>
                <w:noProof/>
              </w:rPr>
              <w:fldChar w:fldCharType="separate"/>
            </w:r>
            <w:r>
              <w:rPr>
                <w:noProof/>
              </w:rPr>
              <w:t>48</w:t>
            </w:r>
            <w:r>
              <w:rPr>
                <w:noProof/>
              </w:rPr>
              <w:fldChar w:fldCharType="end"/>
            </w:r>
          </w:hyperlink>
        </w:p>
        <w:p w14:paraId="40FF919A" w14:textId="6562CCF3"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37" w:history="1">
            <w:r w:rsidRPr="005E7A0A">
              <w:rPr>
                <w:rStyle w:val="Hyperlink"/>
                <w:rFonts w:ascii="Calibri Light" w:eastAsia="Calibri Light" w:hAnsi="Calibri Light" w:cs="Calibri Light"/>
                <w:b/>
                <w:bCs/>
                <w:noProof/>
              </w:rPr>
              <w:t>16. User Management &amp; Permissions</w:t>
            </w:r>
            <w:r>
              <w:rPr>
                <w:noProof/>
              </w:rPr>
              <w:tab/>
            </w:r>
            <w:r>
              <w:rPr>
                <w:noProof/>
              </w:rPr>
              <w:fldChar w:fldCharType="begin"/>
            </w:r>
            <w:r>
              <w:rPr>
                <w:noProof/>
              </w:rPr>
              <w:instrText xml:space="preserve"> PAGEREF _Toc232247637 \h </w:instrText>
            </w:r>
            <w:r>
              <w:rPr>
                <w:noProof/>
              </w:rPr>
            </w:r>
            <w:r>
              <w:rPr>
                <w:noProof/>
              </w:rPr>
              <w:fldChar w:fldCharType="separate"/>
            </w:r>
            <w:r>
              <w:rPr>
                <w:noProof/>
              </w:rPr>
              <w:t>49</w:t>
            </w:r>
            <w:r>
              <w:rPr>
                <w:noProof/>
              </w:rPr>
              <w:fldChar w:fldCharType="end"/>
            </w:r>
          </w:hyperlink>
        </w:p>
        <w:p w14:paraId="2781A5E0" w14:textId="0D39F9A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8" w:history="1">
            <w:r w:rsidRPr="005E7A0A">
              <w:rPr>
                <w:rStyle w:val="Hyperlink"/>
                <w:rFonts w:ascii="Calibri Light" w:eastAsia="Calibri Light" w:hAnsi="Calibri Light" w:cs="Calibri Light"/>
                <w:b/>
                <w:bCs/>
                <w:noProof/>
              </w:rPr>
              <w:t>16.1 Objective</w:t>
            </w:r>
            <w:r>
              <w:rPr>
                <w:noProof/>
              </w:rPr>
              <w:tab/>
            </w:r>
            <w:r>
              <w:rPr>
                <w:noProof/>
              </w:rPr>
              <w:fldChar w:fldCharType="begin"/>
            </w:r>
            <w:r>
              <w:rPr>
                <w:noProof/>
              </w:rPr>
              <w:instrText xml:space="preserve"> PAGEREF _Toc232247638 \h </w:instrText>
            </w:r>
            <w:r>
              <w:rPr>
                <w:noProof/>
              </w:rPr>
            </w:r>
            <w:r>
              <w:rPr>
                <w:noProof/>
              </w:rPr>
              <w:fldChar w:fldCharType="separate"/>
            </w:r>
            <w:r>
              <w:rPr>
                <w:noProof/>
              </w:rPr>
              <w:t>49</w:t>
            </w:r>
            <w:r>
              <w:rPr>
                <w:noProof/>
              </w:rPr>
              <w:fldChar w:fldCharType="end"/>
            </w:r>
          </w:hyperlink>
        </w:p>
        <w:p w14:paraId="33C54F8D" w14:textId="3595001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39" w:history="1">
            <w:r w:rsidRPr="005E7A0A">
              <w:rPr>
                <w:rStyle w:val="Hyperlink"/>
                <w:rFonts w:ascii="Calibri Light" w:eastAsia="Calibri Light" w:hAnsi="Calibri Light" w:cs="Calibri Light"/>
                <w:b/>
                <w:bCs/>
                <w:noProof/>
              </w:rPr>
              <w:t>16.2 Proxmox Implementation</w:t>
            </w:r>
            <w:r>
              <w:rPr>
                <w:noProof/>
              </w:rPr>
              <w:tab/>
            </w:r>
            <w:r>
              <w:rPr>
                <w:noProof/>
              </w:rPr>
              <w:fldChar w:fldCharType="begin"/>
            </w:r>
            <w:r>
              <w:rPr>
                <w:noProof/>
              </w:rPr>
              <w:instrText xml:space="preserve"> PAGEREF _Toc232247639 \h </w:instrText>
            </w:r>
            <w:r>
              <w:rPr>
                <w:noProof/>
              </w:rPr>
            </w:r>
            <w:r>
              <w:rPr>
                <w:noProof/>
              </w:rPr>
              <w:fldChar w:fldCharType="separate"/>
            </w:r>
            <w:r>
              <w:rPr>
                <w:noProof/>
              </w:rPr>
              <w:t>49</w:t>
            </w:r>
            <w:r>
              <w:rPr>
                <w:noProof/>
              </w:rPr>
              <w:fldChar w:fldCharType="end"/>
            </w:r>
          </w:hyperlink>
        </w:p>
        <w:p w14:paraId="3389B182" w14:textId="597C3B3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0" w:history="1">
            <w:r w:rsidRPr="005E7A0A">
              <w:rPr>
                <w:rStyle w:val="Hyperlink"/>
                <w:rFonts w:ascii="Calibri Light" w:eastAsia="Calibri Light" w:hAnsi="Calibri Light" w:cs="Calibri Light"/>
                <w:b/>
                <w:bCs/>
                <w:noProof/>
              </w:rPr>
              <w:t>16.3 VMware Comparison</w:t>
            </w:r>
            <w:r>
              <w:rPr>
                <w:noProof/>
              </w:rPr>
              <w:tab/>
            </w:r>
            <w:r>
              <w:rPr>
                <w:noProof/>
              </w:rPr>
              <w:fldChar w:fldCharType="begin"/>
            </w:r>
            <w:r>
              <w:rPr>
                <w:noProof/>
              </w:rPr>
              <w:instrText xml:space="preserve"> PAGEREF _Toc232247640 \h </w:instrText>
            </w:r>
            <w:r>
              <w:rPr>
                <w:noProof/>
              </w:rPr>
            </w:r>
            <w:r>
              <w:rPr>
                <w:noProof/>
              </w:rPr>
              <w:fldChar w:fldCharType="separate"/>
            </w:r>
            <w:r>
              <w:rPr>
                <w:noProof/>
              </w:rPr>
              <w:t>51</w:t>
            </w:r>
            <w:r>
              <w:rPr>
                <w:noProof/>
              </w:rPr>
              <w:fldChar w:fldCharType="end"/>
            </w:r>
          </w:hyperlink>
        </w:p>
        <w:p w14:paraId="446BA789" w14:textId="1718E142"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41" w:history="1">
            <w:r w:rsidRPr="005E7A0A">
              <w:rPr>
                <w:rStyle w:val="Hyperlink"/>
                <w:rFonts w:ascii="Calibri Light" w:eastAsia="Calibri Light" w:hAnsi="Calibri Light" w:cs="Calibri Light"/>
                <w:b/>
                <w:bCs/>
                <w:noProof/>
              </w:rPr>
              <w:t>17. Hypervisor Patching &amp; Updates</w:t>
            </w:r>
            <w:r>
              <w:rPr>
                <w:noProof/>
              </w:rPr>
              <w:tab/>
            </w:r>
            <w:r>
              <w:rPr>
                <w:noProof/>
              </w:rPr>
              <w:fldChar w:fldCharType="begin"/>
            </w:r>
            <w:r>
              <w:rPr>
                <w:noProof/>
              </w:rPr>
              <w:instrText xml:space="preserve"> PAGEREF _Toc232247641 \h </w:instrText>
            </w:r>
            <w:r>
              <w:rPr>
                <w:noProof/>
              </w:rPr>
            </w:r>
            <w:r>
              <w:rPr>
                <w:noProof/>
              </w:rPr>
              <w:fldChar w:fldCharType="separate"/>
            </w:r>
            <w:r>
              <w:rPr>
                <w:noProof/>
              </w:rPr>
              <w:t>52</w:t>
            </w:r>
            <w:r>
              <w:rPr>
                <w:noProof/>
              </w:rPr>
              <w:fldChar w:fldCharType="end"/>
            </w:r>
          </w:hyperlink>
        </w:p>
        <w:p w14:paraId="71070E67" w14:textId="2F8A737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2" w:history="1">
            <w:r w:rsidRPr="005E7A0A">
              <w:rPr>
                <w:rStyle w:val="Hyperlink"/>
                <w:rFonts w:ascii="Calibri Light" w:eastAsia="Calibri Light" w:hAnsi="Calibri Light" w:cs="Calibri Light"/>
                <w:b/>
                <w:bCs/>
                <w:noProof/>
              </w:rPr>
              <w:t>17.1 Objective</w:t>
            </w:r>
            <w:r>
              <w:rPr>
                <w:noProof/>
              </w:rPr>
              <w:tab/>
            </w:r>
            <w:r>
              <w:rPr>
                <w:noProof/>
              </w:rPr>
              <w:fldChar w:fldCharType="begin"/>
            </w:r>
            <w:r>
              <w:rPr>
                <w:noProof/>
              </w:rPr>
              <w:instrText xml:space="preserve"> PAGEREF _Toc232247642 \h </w:instrText>
            </w:r>
            <w:r>
              <w:rPr>
                <w:noProof/>
              </w:rPr>
            </w:r>
            <w:r>
              <w:rPr>
                <w:noProof/>
              </w:rPr>
              <w:fldChar w:fldCharType="separate"/>
            </w:r>
            <w:r>
              <w:rPr>
                <w:noProof/>
              </w:rPr>
              <w:t>52</w:t>
            </w:r>
            <w:r>
              <w:rPr>
                <w:noProof/>
              </w:rPr>
              <w:fldChar w:fldCharType="end"/>
            </w:r>
          </w:hyperlink>
        </w:p>
        <w:p w14:paraId="36C08B3E" w14:textId="65278AD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3" w:history="1">
            <w:r w:rsidRPr="005E7A0A">
              <w:rPr>
                <w:rStyle w:val="Hyperlink"/>
                <w:rFonts w:ascii="Calibri Light" w:eastAsia="Calibri Light" w:hAnsi="Calibri Light" w:cs="Calibri Light"/>
                <w:b/>
                <w:bCs/>
                <w:noProof/>
              </w:rPr>
              <w:t>17.2 Proxmox Implementation</w:t>
            </w:r>
            <w:r>
              <w:rPr>
                <w:noProof/>
              </w:rPr>
              <w:tab/>
            </w:r>
            <w:r>
              <w:rPr>
                <w:noProof/>
              </w:rPr>
              <w:fldChar w:fldCharType="begin"/>
            </w:r>
            <w:r>
              <w:rPr>
                <w:noProof/>
              </w:rPr>
              <w:instrText xml:space="preserve"> PAGEREF _Toc232247643 \h </w:instrText>
            </w:r>
            <w:r>
              <w:rPr>
                <w:noProof/>
              </w:rPr>
            </w:r>
            <w:r>
              <w:rPr>
                <w:noProof/>
              </w:rPr>
              <w:fldChar w:fldCharType="separate"/>
            </w:r>
            <w:r>
              <w:rPr>
                <w:noProof/>
              </w:rPr>
              <w:t>52</w:t>
            </w:r>
            <w:r>
              <w:rPr>
                <w:noProof/>
              </w:rPr>
              <w:fldChar w:fldCharType="end"/>
            </w:r>
          </w:hyperlink>
        </w:p>
        <w:p w14:paraId="13AA8CE3" w14:textId="42D7A4F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4" w:history="1">
            <w:r w:rsidRPr="005E7A0A">
              <w:rPr>
                <w:rStyle w:val="Hyperlink"/>
                <w:rFonts w:ascii="Calibri Light" w:eastAsia="Calibri Light" w:hAnsi="Calibri Light" w:cs="Calibri Light"/>
                <w:b/>
                <w:bCs/>
                <w:noProof/>
              </w:rPr>
              <w:t>17.3 Issue Resolution</w:t>
            </w:r>
            <w:r>
              <w:rPr>
                <w:noProof/>
              </w:rPr>
              <w:tab/>
            </w:r>
            <w:r>
              <w:rPr>
                <w:noProof/>
              </w:rPr>
              <w:fldChar w:fldCharType="begin"/>
            </w:r>
            <w:r>
              <w:rPr>
                <w:noProof/>
              </w:rPr>
              <w:instrText xml:space="preserve"> PAGEREF _Toc232247644 \h </w:instrText>
            </w:r>
            <w:r>
              <w:rPr>
                <w:noProof/>
              </w:rPr>
            </w:r>
            <w:r>
              <w:rPr>
                <w:noProof/>
              </w:rPr>
              <w:fldChar w:fldCharType="separate"/>
            </w:r>
            <w:r>
              <w:rPr>
                <w:noProof/>
              </w:rPr>
              <w:t>54</w:t>
            </w:r>
            <w:r>
              <w:rPr>
                <w:noProof/>
              </w:rPr>
              <w:fldChar w:fldCharType="end"/>
            </w:r>
          </w:hyperlink>
        </w:p>
        <w:p w14:paraId="10EB9F42" w14:textId="7E86068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5" w:history="1">
            <w:r w:rsidRPr="005E7A0A">
              <w:rPr>
                <w:rStyle w:val="Hyperlink"/>
                <w:rFonts w:ascii="Calibri Light" w:eastAsia="Calibri Light" w:hAnsi="Calibri Light" w:cs="Calibri Light"/>
                <w:b/>
                <w:bCs/>
                <w:noProof/>
              </w:rPr>
              <w:t>17.4 VMware Comparison</w:t>
            </w:r>
            <w:r>
              <w:rPr>
                <w:noProof/>
              </w:rPr>
              <w:tab/>
            </w:r>
            <w:r>
              <w:rPr>
                <w:noProof/>
              </w:rPr>
              <w:fldChar w:fldCharType="begin"/>
            </w:r>
            <w:r>
              <w:rPr>
                <w:noProof/>
              </w:rPr>
              <w:instrText xml:space="preserve"> PAGEREF _Toc232247645 \h </w:instrText>
            </w:r>
            <w:r>
              <w:rPr>
                <w:noProof/>
              </w:rPr>
            </w:r>
            <w:r>
              <w:rPr>
                <w:noProof/>
              </w:rPr>
              <w:fldChar w:fldCharType="separate"/>
            </w:r>
            <w:r>
              <w:rPr>
                <w:noProof/>
              </w:rPr>
              <w:t>54</w:t>
            </w:r>
            <w:r>
              <w:rPr>
                <w:noProof/>
              </w:rPr>
              <w:fldChar w:fldCharType="end"/>
            </w:r>
          </w:hyperlink>
        </w:p>
        <w:p w14:paraId="3A4962B2" w14:textId="128025E4"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46" w:history="1">
            <w:r w:rsidRPr="005E7A0A">
              <w:rPr>
                <w:rStyle w:val="Hyperlink"/>
                <w:rFonts w:ascii="Calibri Light" w:eastAsia="Calibri Light" w:hAnsi="Calibri Light" w:cs="Calibri Light"/>
                <w:b/>
                <w:bCs/>
                <w:noProof/>
              </w:rPr>
              <w:t>18. VMware Hypervisor Deployment</w:t>
            </w:r>
            <w:r>
              <w:rPr>
                <w:noProof/>
              </w:rPr>
              <w:tab/>
            </w:r>
            <w:r>
              <w:rPr>
                <w:noProof/>
              </w:rPr>
              <w:fldChar w:fldCharType="begin"/>
            </w:r>
            <w:r>
              <w:rPr>
                <w:noProof/>
              </w:rPr>
              <w:instrText xml:space="preserve"> PAGEREF _Toc232247646 \h </w:instrText>
            </w:r>
            <w:r>
              <w:rPr>
                <w:noProof/>
              </w:rPr>
            </w:r>
            <w:r>
              <w:rPr>
                <w:noProof/>
              </w:rPr>
              <w:fldChar w:fldCharType="separate"/>
            </w:r>
            <w:r>
              <w:rPr>
                <w:noProof/>
              </w:rPr>
              <w:t>55</w:t>
            </w:r>
            <w:r>
              <w:rPr>
                <w:noProof/>
              </w:rPr>
              <w:fldChar w:fldCharType="end"/>
            </w:r>
          </w:hyperlink>
        </w:p>
        <w:p w14:paraId="2C5C1797" w14:textId="2F17DCF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7" w:history="1">
            <w:r w:rsidRPr="005E7A0A">
              <w:rPr>
                <w:rStyle w:val="Hyperlink"/>
                <w:rFonts w:ascii="Calibri Light" w:eastAsia="Calibri Light" w:hAnsi="Calibri Light" w:cs="Calibri Light"/>
                <w:b/>
                <w:bCs/>
                <w:noProof/>
              </w:rPr>
              <w:t>18.1 Objective</w:t>
            </w:r>
            <w:r>
              <w:rPr>
                <w:noProof/>
              </w:rPr>
              <w:tab/>
            </w:r>
            <w:r>
              <w:rPr>
                <w:noProof/>
              </w:rPr>
              <w:fldChar w:fldCharType="begin"/>
            </w:r>
            <w:r>
              <w:rPr>
                <w:noProof/>
              </w:rPr>
              <w:instrText xml:space="preserve"> PAGEREF _Toc232247647 \h </w:instrText>
            </w:r>
            <w:r>
              <w:rPr>
                <w:noProof/>
              </w:rPr>
            </w:r>
            <w:r>
              <w:rPr>
                <w:noProof/>
              </w:rPr>
              <w:fldChar w:fldCharType="separate"/>
            </w:r>
            <w:r>
              <w:rPr>
                <w:noProof/>
              </w:rPr>
              <w:t>55</w:t>
            </w:r>
            <w:r>
              <w:rPr>
                <w:noProof/>
              </w:rPr>
              <w:fldChar w:fldCharType="end"/>
            </w:r>
          </w:hyperlink>
        </w:p>
        <w:p w14:paraId="6401B5EC" w14:textId="0D01FDD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8" w:history="1">
            <w:r w:rsidRPr="005E7A0A">
              <w:rPr>
                <w:rStyle w:val="Hyperlink"/>
                <w:rFonts w:ascii="Calibri Light" w:eastAsia="Calibri Light" w:hAnsi="Calibri Light" w:cs="Calibri Light"/>
                <w:b/>
                <w:bCs/>
                <w:noProof/>
              </w:rPr>
              <w:t>18.2 Theoretical Background</w:t>
            </w:r>
            <w:r>
              <w:rPr>
                <w:noProof/>
              </w:rPr>
              <w:tab/>
            </w:r>
            <w:r>
              <w:rPr>
                <w:noProof/>
              </w:rPr>
              <w:fldChar w:fldCharType="begin"/>
            </w:r>
            <w:r>
              <w:rPr>
                <w:noProof/>
              </w:rPr>
              <w:instrText xml:space="preserve"> PAGEREF _Toc232247648 \h </w:instrText>
            </w:r>
            <w:r>
              <w:rPr>
                <w:noProof/>
              </w:rPr>
            </w:r>
            <w:r>
              <w:rPr>
                <w:noProof/>
              </w:rPr>
              <w:fldChar w:fldCharType="separate"/>
            </w:r>
            <w:r>
              <w:rPr>
                <w:noProof/>
              </w:rPr>
              <w:t>55</w:t>
            </w:r>
            <w:r>
              <w:rPr>
                <w:noProof/>
              </w:rPr>
              <w:fldChar w:fldCharType="end"/>
            </w:r>
          </w:hyperlink>
        </w:p>
        <w:p w14:paraId="30AD162C" w14:textId="19E544D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49" w:history="1">
            <w:r w:rsidRPr="005E7A0A">
              <w:rPr>
                <w:rStyle w:val="Hyperlink"/>
                <w:rFonts w:ascii="Calibri Light" w:eastAsia="Calibri Light" w:hAnsi="Calibri Light" w:cs="Calibri Light"/>
                <w:b/>
                <w:bCs/>
                <w:noProof/>
              </w:rPr>
              <w:t>18.3 VMware Implementation</w:t>
            </w:r>
            <w:r>
              <w:rPr>
                <w:noProof/>
              </w:rPr>
              <w:tab/>
            </w:r>
            <w:r>
              <w:rPr>
                <w:noProof/>
              </w:rPr>
              <w:fldChar w:fldCharType="begin"/>
            </w:r>
            <w:r>
              <w:rPr>
                <w:noProof/>
              </w:rPr>
              <w:instrText xml:space="preserve"> PAGEREF _Toc232247649 \h </w:instrText>
            </w:r>
            <w:r>
              <w:rPr>
                <w:noProof/>
              </w:rPr>
            </w:r>
            <w:r>
              <w:rPr>
                <w:noProof/>
              </w:rPr>
              <w:fldChar w:fldCharType="separate"/>
            </w:r>
            <w:r>
              <w:rPr>
                <w:noProof/>
              </w:rPr>
              <w:t>55</w:t>
            </w:r>
            <w:r>
              <w:rPr>
                <w:noProof/>
              </w:rPr>
              <w:fldChar w:fldCharType="end"/>
            </w:r>
          </w:hyperlink>
        </w:p>
        <w:p w14:paraId="7B385DFD" w14:textId="58956480"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50" w:history="1">
            <w:r w:rsidRPr="005E7A0A">
              <w:rPr>
                <w:rStyle w:val="Hyperlink"/>
                <w:rFonts w:ascii="Calibri Light" w:eastAsia="Calibri Light" w:hAnsi="Calibri Light" w:cs="Calibri Light"/>
                <w:b/>
                <w:bCs/>
                <w:noProof/>
              </w:rPr>
              <w:t>Step 1: ESXi Installation</w:t>
            </w:r>
            <w:r>
              <w:rPr>
                <w:noProof/>
              </w:rPr>
              <w:tab/>
            </w:r>
            <w:r>
              <w:rPr>
                <w:noProof/>
              </w:rPr>
              <w:fldChar w:fldCharType="begin"/>
            </w:r>
            <w:r>
              <w:rPr>
                <w:noProof/>
              </w:rPr>
              <w:instrText xml:space="preserve"> PAGEREF _Toc232247650 \h </w:instrText>
            </w:r>
            <w:r>
              <w:rPr>
                <w:noProof/>
              </w:rPr>
            </w:r>
            <w:r>
              <w:rPr>
                <w:noProof/>
              </w:rPr>
              <w:fldChar w:fldCharType="separate"/>
            </w:r>
            <w:r>
              <w:rPr>
                <w:noProof/>
              </w:rPr>
              <w:t>55</w:t>
            </w:r>
            <w:r>
              <w:rPr>
                <w:noProof/>
              </w:rPr>
              <w:fldChar w:fldCharType="end"/>
            </w:r>
          </w:hyperlink>
        </w:p>
        <w:p w14:paraId="3C7AA21B" w14:textId="2D39EE31"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51" w:history="1">
            <w:r w:rsidRPr="005E7A0A">
              <w:rPr>
                <w:rStyle w:val="Hyperlink"/>
                <w:rFonts w:ascii="Calibri Light" w:eastAsia="Calibri Light" w:hAnsi="Calibri Light" w:cs="Calibri Light"/>
                <w:b/>
                <w:bCs/>
                <w:noProof/>
              </w:rPr>
              <w:t>Step 2: vCenter Server Appliance (VCSA) Deployment</w:t>
            </w:r>
            <w:r>
              <w:rPr>
                <w:noProof/>
              </w:rPr>
              <w:tab/>
            </w:r>
            <w:r>
              <w:rPr>
                <w:noProof/>
              </w:rPr>
              <w:fldChar w:fldCharType="begin"/>
            </w:r>
            <w:r>
              <w:rPr>
                <w:noProof/>
              </w:rPr>
              <w:instrText xml:space="preserve"> PAGEREF _Toc232247651 \h </w:instrText>
            </w:r>
            <w:r>
              <w:rPr>
                <w:noProof/>
              </w:rPr>
            </w:r>
            <w:r>
              <w:rPr>
                <w:noProof/>
              </w:rPr>
              <w:fldChar w:fldCharType="separate"/>
            </w:r>
            <w:r>
              <w:rPr>
                <w:noProof/>
              </w:rPr>
              <w:t>57</w:t>
            </w:r>
            <w:r>
              <w:rPr>
                <w:noProof/>
              </w:rPr>
              <w:fldChar w:fldCharType="end"/>
            </w:r>
          </w:hyperlink>
        </w:p>
        <w:p w14:paraId="47A9AE90" w14:textId="450DC8A3"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52" w:history="1">
            <w:r w:rsidRPr="005E7A0A">
              <w:rPr>
                <w:rStyle w:val="Hyperlink"/>
                <w:rFonts w:ascii="Calibri Light" w:eastAsia="Calibri Light" w:hAnsi="Calibri Light" w:cs="Calibri Light"/>
                <w:b/>
                <w:bCs/>
                <w:noProof/>
              </w:rPr>
              <w:t>Step 3: Post-Installation Verification</w:t>
            </w:r>
            <w:r>
              <w:rPr>
                <w:noProof/>
              </w:rPr>
              <w:tab/>
            </w:r>
            <w:r>
              <w:rPr>
                <w:noProof/>
              </w:rPr>
              <w:fldChar w:fldCharType="begin"/>
            </w:r>
            <w:r>
              <w:rPr>
                <w:noProof/>
              </w:rPr>
              <w:instrText xml:space="preserve"> PAGEREF _Toc232247652 \h </w:instrText>
            </w:r>
            <w:r>
              <w:rPr>
                <w:noProof/>
              </w:rPr>
            </w:r>
            <w:r>
              <w:rPr>
                <w:noProof/>
              </w:rPr>
              <w:fldChar w:fldCharType="separate"/>
            </w:r>
            <w:r>
              <w:rPr>
                <w:noProof/>
              </w:rPr>
              <w:t>61</w:t>
            </w:r>
            <w:r>
              <w:rPr>
                <w:noProof/>
              </w:rPr>
              <w:fldChar w:fldCharType="end"/>
            </w:r>
          </w:hyperlink>
        </w:p>
        <w:p w14:paraId="539AB276" w14:textId="1B9B096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53" w:history="1">
            <w:r w:rsidRPr="005E7A0A">
              <w:rPr>
                <w:rStyle w:val="Hyperlink"/>
                <w:rFonts w:ascii="Calibri Light" w:eastAsia="Calibri Light" w:hAnsi="Calibri Light" w:cs="Calibri Light"/>
                <w:b/>
                <w:bCs/>
                <w:noProof/>
              </w:rPr>
              <w:t>18.4 Proxmox Comparison</w:t>
            </w:r>
            <w:r>
              <w:rPr>
                <w:noProof/>
              </w:rPr>
              <w:tab/>
            </w:r>
            <w:r>
              <w:rPr>
                <w:noProof/>
              </w:rPr>
              <w:fldChar w:fldCharType="begin"/>
            </w:r>
            <w:r>
              <w:rPr>
                <w:noProof/>
              </w:rPr>
              <w:instrText xml:space="preserve"> PAGEREF _Toc232247653 \h </w:instrText>
            </w:r>
            <w:r>
              <w:rPr>
                <w:noProof/>
              </w:rPr>
            </w:r>
            <w:r>
              <w:rPr>
                <w:noProof/>
              </w:rPr>
              <w:fldChar w:fldCharType="separate"/>
            </w:r>
            <w:r>
              <w:rPr>
                <w:noProof/>
              </w:rPr>
              <w:t>62</w:t>
            </w:r>
            <w:r>
              <w:rPr>
                <w:noProof/>
              </w:rPr>
              <w:fldChar w:fldCharType="end"/>
            </w:r>
          </w:hyperlink>
        </w:p>
        <w:p w14:paraId="70BD4523" w14:textId="78D8A49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54" w:history="1">
            <w:r w:rsidRPr="005E7A0A">
              <w:rPr>
                <w:rStyle w:val="Hyperlink"/>
                <w:rFonts w:ascii="Calibri Light" w:eastAsia="Calibri Light" w:hAnsi="Calibri Light" w:cs="Calibri Light"/>
                <w:b/>
                <w:bCs/>
                <w:noProof/>
              </w:rPr>
              <w:t>18.5 Results</w:t>
            </w:r>
            <w:r>
              <w:rPr>
                <w:noProof/>
              </w:rPr>
              <w:tab/>
            </w:r>
            <w:r>
              <w:rPr>
                <w:noProof/>
              </w:rPr>
              <w:fldChar w:fldCharType="begin"/>
            </w:r>
            <w:r>
              <w:rPr>
                <w:noProof/>
              </w:rPr>
              <w:instrText xml:space="preserve"> PAGEREF _Toc232247654 \h </w:instrText>
            </w:r>
            <w:r>
              <w:rPr>
                <w:noProof/>
              </w:rPr>
            </w:r>
            <w:r>
              <w:rPr>
                <w:noProof/>
              </w:rPr>
              <w:fldChar w:fldCharType="separate"/>
            </w:r>
            <w:r>
              <w:rPr>
                <w:noProof/>
              </w:rPr>
              <w:t>62</w:t>
            </w:r>
            <w:r>
              <w:rPr>
                <w:noProof/>
              </w:rPr>
              <w:fldChar w:fldCharType="end"/>
            </w:r>
          </w:hyperlink>
        </w:p>
        <w:p w14:paraId="28123B9D" w14:textId="1D760777"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55" w:history="1">
            <w:r w:rsidRPr="005E7A0A">
              <w:rPr>
                <w:rStyle w:val="Hyperlink"/>
                <w:rFonts w:ascii="Calibri Light" w:eastAsia="Calibri Light" w:hAnsi="Calibri Light" w:cs="Calibri Light"/>
                <w:b/>
                <w:bCs/>
                <w:noProof/>
              </w:rPr>
              <w:t>19. Virtual Machine Creation via GUI (vCenter)</w:t>
            </w:r>
            <w:r>
              <w:rPr>
                <w:noProof/>
              </w:rPr>
              <w:tab/>
            </w:r>
            <w:r>
              <w:rPr>
                <w:noProof/>
              </w:rPr>
              <w:fldChar w:fldCharType="begin"/>
            </w:r>
            <w:r>
              <w:rPr>
                <w:noProof/>
              </w:rPr>
              <w:instrText xml:space="preserve"> PAGEREF _Toc232247655 \h </w:instrText>
            </w:r>
            <w:r>
              <w:rPr>
                <w:noProof/>
              </w:rPr>
            </w:r>
            <w:r>
              <w:rPr>
                <w:noProof/>
              </w:rPr>
              <w:fldChar w:fldCharType="separate"/>
            </w:r>
            <w:r>
              <w:rPr>
                <w:noProof/>
              </w:rPr>
              <w:t>64</w:t>
            </w:r>
            <w:r>
              <w:rPr>
                <w:noProof/>
              </w:rPr>
              <w:fldChar w:fldCharType="end"/>
            </w:r>
          </w:hyperlink>
        </w:p>
        <w:p w14:paraId="5E85BF17" w14:textId="7B1ABA5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56" w:history="1">
            <w:r w:rsidRPr="005E7A0A">
              <w:rPr>
                <w:rStyle w:val="Hyperlink"/>
                <w:rFonts w:ascii="Calibri Light" w:eastAsia="Calibri Light" w:hAnsi="Calibri Light" w:cs="Calibri Light"/>
                <w:b/>
                <w:bCs/>
                <w:noProof/>
              </w:rPr>
              <w:t>19.1 Objective</w:t>
            </w:r>
            <w:r>
              <w:rPr>
                <w:noProof/>
              </w:rPr>
              <w:tab/>
            </w:r>
            <w:r>
              <w:rPr>
                <w:noProof/>
              </w:rPr>
              <w:fldChar w:fldCharType="begin"/>
            </w:r>
            <w:r>
              <w:rPr>
                <w:noProof/>
              </w:rPr>
              <w:instrText xml:space="preserve"> PAGEREF _Toc232247656 \h </w:instrText>
            </w:r>
            <w:r>
              <w:rPr>
                <w:noProof/>
              </w:rPr>
            </w:r>
            <w:r>
              <w:rPr>
                <w:noProof/>
              </w:rPr>
              <w:fldChar w:fldCharType="separate"/>
            </w:r>
            <w:r>
              <w:rPr>
                <w:noProof/>
              </w:rPr>
              <w:t>64</w:t>
            </w:r>
            <w:r>
              <w:rPr>
                <w:noProof/>
              </w:rPr>
              <w:fldChar w:fldCharType="end"/>
            </w:r>
          </w:hyperlink>
        </w:p>
        <w:p w14:paraId="4C00B304" w14:textId="1A76533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57" w:history="1">
            <w:r w:rsidRPr="005E7A0A">
              <w:rPr>
                <w:rStyle w:val="Hyperlink"/>
                <w:rFonts w:ascii="Calibri Light" w:eastAsia="Calibri Light" w:hAnsi="Calibri Light" w:cs="Calibri Light"/>
                <w:b/>
                <w:bCs/>
                <w:noProof/>
              </w:rPr>
              <w:t>19.2 Theoretical Background</w:t>
            </w:r>
            <w:r>
              <w:rPr>
                <w:noProof/>
              </w:rPr>
              <w:tab/>
            </w:r>
            <w:r>
              <w:rPr>
                <w:noProof/>
              </w:rPr>
              <w:fldChar w:fldCharType="begin"/>
            </w:r>
            <w:r>
              <w:rPr>
                <w:noProof/>
              </w:rPr>
              <w:instrText xml:space="preserve"> PAGEREF _Toc232247657 \h </w:instrText>
            </w:r>
            <w:r>
              <w:rPr>
                <w:noProof/>
              </w:rPr>
            </w:r>
            <w:r>
              <w:rPr>
                <w:noProof/>
              </w:rPr>
              <w:fldChar w:fldCharType="separate"/>
            </w:r>
            <w:r>
              <w:rPr>
                <w:noProof/>
              </w:rPr>
              <w:t>64</w:t>
            </w:r>
            <w:r>
              <w:rPr>
                <w:noProof/>
              </w:rPr>
              <w:fldChar w:fldCharType="end"/>
            </w:r>
          </w:hyperlink>
        </w:p>
        <w:p w14:paraId="51E07C3D" w14:textId="4CD107C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58" w:history="1">
            <w:r w:rsidRPr="005E7A0A">
              <w:rPr>
                <w:rStyle w:val="Hyperlink"/>
                <w:rFonts w:ascii="Calibri Light" w:eastAsia="Calibri Light" w:hAnsi="Calibri Light" w:cs="Calibri Light"/>
                <w:b/>
                <w:bCs/>
                <w:noProof/>
              </w:rPr>
              <w:t>19.3 VMware Implementation</w:t>
            </w:r>
            <w:r>
              <w:rPr>
                <w:noProof/>
              </w:rPr>
              <w:tab/>
            </w:r>
            <w:r>
              <w:rPr>
                <w:noProof/>
              </w:rPr>
              <w:fldChar w:fldCharType="begin"/>
            </w:r>
            <w:r>
              <w:rPr>
                <w:noProof/>
              </w:rPr>
              <w:instrText xml:space="preserve"> PAGEREF _Toc232247658 \h </w:instrText>
            </w:r>
            <w:r>
              <w:rPr>
                <w:noProof/>
              </w:rPr>
            </w:r>
            <w:r>
              <w:rPr>
                <w:noProof/>
              </w:rPr>
              <w:fldChar w:fldCharType="separate"/>
            </w:r>
            <w:r>
              <w:rPr>
                <w:noProof/>
              </w:rPr>
              <w:t>64</w:t>
            </w:r>
            <w:r>
              <w:rPr>
                <w:noProof/>
              </w:rPr>
              <w:fldChar w:fldCharType="end"/>
            </w:r>
          </w:hyperlink>
        </w:p>
        <w:p w14:paraId="2C0B1D8F" w14:textId="0A9A3326"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59" w:history="1">
            <w:r w:rsidRPr="005E7A0A">
              <w:rPr>
                <w:rStyle w:val="Hyperlink"/>
                <w:rFonts w:ascii="Calibri Light" w:eastAsia="Calibri Light" w:hAnsi="Calibri Light" w:cs="Calibri Light"/>
                <w:b/>
                <w:bCs/>
                <w:noProof/>
              </w:rPr>
              <w:t>Step 1: Datacenter and Host Setup</w:t>
            </w:r>
            <w:r>
              <w:rPr>
                <w:noProof/>
              </w:rPr>
              <w:tab/>
            </w:r>
            <w:r>
              <w:rPr>
                <w:noProof/>
              </w:rPr>
              <w:fldChar w:fldCharType="begin"/>
            </w:r>
            <w:r>
              <w:rPr>
                <w:noProof/>
              </w:rPr>
              <w:instrText xml:space="preserve"> PAGEREF _Toc232247659 \h </w:instrText>
            </w:r>
            <w:r>
              <w:rPr>
                <w:noProof/>
              </w:rPr>
            </w:r>
            <w:r>
              <w:rPr>
                <w:noProof/>
              </w:rPr>
              <w:fldChar w:fldCharType="separate"/>
            </w:r>
            <w:r>
              <w:rPr>
                <w:noProof/>
              </w:rPr>
              <w:t>64</w:t>
            </w:r>
            <w:r>
              <w:rPr>
                <w:noProof/>
              </w:rPr>
              <w:fldChar w:fldCharType="end"/>
            </w:r>
          </w:hyperlink>
        </w:p>
        <w:p w14:paraId="4179B1EB" w14:textId="640FF13B"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660" w:history="1">
            <w:r w:rsidRPr="005E7A0A">
              <w:rPr>
                <w:rStyle w:val="Hyperlink"/>
                <w:rFonts w:ascii="Calibri Light" w:eastAsia="Calibri Light" w:hAnsi="Calibri Light" w:cs="Calibri Light"/>
                <w:b/>
                <w:bCs/>
                <w:noProof/>
              </w:rPr>
              <w:t>Step 2: New VM Wizard</w:t>
            </w:r>
            <w:r>
              <w:rPr>
                <w:noProof/>
              </w:rPr>
              <w:tab/>
            </w:r>
            <w:r>
              <w:rPr>
                <w:noProof/>
              </w:rPr>
              <w:fldChar w:fldCharType="begin"/>
            </w:r>
            <w:r>
              <w:rPr>
                <w:noProof/>
              </w:rPr>
              <w:instrText xml:space="preserve"> PAGEREF _Toc232247660 \h </w:instrText>
            </w:r>
            <w:r>
              <w:rPr>
                <w:noProof/>
              </w:rPr>
            </w:r>
            <w:r>
              <w:rPr>
                <w:noProof/>
              </w:rPr>
              <w:fldChar w:fldCharType="separate"/>
            </w:r>
            <w:r>
              <w:rPr>
                <w:noProof/>
              </w:rPr>
              <w:t>66</w:t>
            </w:r>
            <w:r>
              <w:rPr>
                <w:noProof/>
              </w:rPr>
              <w:fldChar w:fldCharType="end"/>
            </w:r>
          </w:hyperlink>
        </w:p>
        <w:p w14:paraId="74AB5C56" w14:textId="519E135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1" w:history="1">
            <w:r w:rsidRPr="005E7A0A">
              <w:rPr>
                <w:rStyle w:val="Hyperlink"/>
                <w:rFonts w:ascii="Calibri Light" w:eastAsia="Calibri Light" w:hAnsi="Calibri Light" w:cs="Calibri Light"/>
                <w:b/>
                <w:bCs/>
                <w:noProof/>
              </w:rPr>
              <w:t>19.4 Proxmox Comparison</w:t>
            </w:r>
            <w:r>
              <w:rPr>
                <w:noProof/>
              </w:rPr>
              <w:tab/>
            </w:r>
            <w:r>
              <w:rPr>
                <w:noProof/>
              </w:rPr>
              <w:fldChar w:fldCharType="begin"/>
            </w:r>
            <w:r>
              <w:rPr>
                <w:noProof/>
              </w:rPr>
              <w:instrText xml:space="preserve"> PAGEREF _Toc232247661 \h </w:instrText>
            </w:r>
            <w:r>
              <w:rPr>
                <w:noProof/>
              </w:rPr>
            </w:r>
            <w:r>
              <w:rPr>
                <w:noProof/>
              </w:rPr>
              <w:fldChar w:fldCharType="separate"/>
            </w:r>
            <w:r>
              <w:rPr>
                <w:noProof/>
              </w:rPr>
              <w:t>69</w:t>
            </w:r>
            <w:r>
              <w:rPr>
                <w:noProof/>
              </w:rPr>
              <w:fldChar w:fldCharType="end"/>
            </w:r>
          </w:hyperlink>
        </w:p>
        <w:p w14:paraId="6D023285" w14:textId="4C92E7E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2" w:history="1">
            <w:r w:rsidRPr="005E7A0A">
              <w:rPr>
                <w:rStyle w:val="Hyperlink"/>
                <w:rFonts w:ascii="Calibri Light" w:eastAsia="Calibri Light" w:hAnsi="Calibri Light" w:cs="Calibri Light"/>
                <w:b/>
                <w:bCs/>
                <w:noProof/>
              </w:rPr>
              <w:t>19.5 Results</w:t>
            </w:r>
            <w:r>
              <w:rPr>
                <w:noProof/>
              </w:rPr>
              <w:tab/>
            </w:r>
            <w:r>
              <w:rPr>
                <w:noProof/>
              </w:rPr>
              <w:fldChar w:fldCharType="begin"/>
            </w:r>
            <w:r>
              <w:rPr>
                <w:noProof/>
              </w:rPr>
              <w:instrText xml:space="preserve"> PAGEREF _Toc232247662 \h </w:instrText>
            </w:r>
            <w:r>
              <w:rPr>
                <w:noProof/>
              </w:rPr>
            </w:r>
            <w:r>
              <w:rPr>
                <w:noProof/>
              </w:rPr>
              <w:fldChar w:fldCharType="separate"/>
            </w:r>
            <w:r>
              <w:rPr>
                <w:noProof/>
              </w:rPr>
              <w:t>69</w:t>
            </w:r>
            <w:r>
              <w:rPr>
                <w:noProof/>
              </w:rPr>
              <w:fldChar w:fldCharType="end"/>
            </w:r>
          </w:hyperlink>
        </w:p>
        <w:p w14:paraId="08590C16" w14:textId="60D53A64"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63" w:history="1">
            <w:r w:rsidRPr="005E7A0A">
              <w:rPr>
                <w:rStyle w:val="Hyperlink"/>
                <w:rFonts w:ascii="Calibri Light" w:eastAsia="Calibri Light" w:hAnsi="Calibri Light" w:cs="Calibri Light"/>
                <w:b/>
                <w:bCs/>
                <w:noProof/>
              </w:rPr>
              <w:t>20. Virtual Machine Creation via CLI</w:t>
            </w:r>
            <w:r>
              <w:rPr>
                <w:noProof/>
              </w:rPr>
              <w:tab/>
            </w:r>
            <w:r>
              <w:rPr>
                <w:noProof/>
              </w:rPr>
              <w:fldChar w:fldCharType="begin"/>
            </w:r>
            <w:r>
              <w:rPr>
                <w:noProof/>
              </w:rPr>
              <w:instrText xml:space="preserve"> PAGEREF _Toc232247663 \h </w:instrText>
            </w:r>
            <w:r>
              <w:rPr>
                <w:noProof/>
              </w:rPr>
            </w:r>
            <w:r>
              <w:rPr>
                <w:noProof/>
              </w:rPr>
              <w:fldChar w:fldCharType="separate"/>
            </w:r>
            <w:r>
              <w:rPr>
                <w:noProof/>
              </w:rPr>
              <w:t>71</w:t>
            </w:r>
            <w:r>
              <w:rPr>
                <w:noProof/>
              </w:rPr>
              <w:fldChar w:fldCharType="end"/>
            </w:r>
          </w:hyperlink>
        </w:p>
        <w:p w14:paraId="5B314D88" w14:textId="4EC6301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4" w:history="1">
            <w:r w:rsidRPr="005E7A0A">
              <w:rPr>
                <w:rStyle w:val="Hyperlink"/>
                <w:rFonts w:ascii="Calibri Light" w:eastAsia="Calibri Light" w:hAnsi="Calibri Light" w:cs="Calibri Light"/>
                <w:b/>
                <w:bCs/>
                <w:noProof/>
              </w:rPr>
              <w:t>20.1 Objective</w:t>
            </w:r>
            <w:r>
              <w:rPr>
                <w:noProof/>
              </w:rPr>
              <w:tab/>
            </w:r>
            <w:r>
              <w:rPr>
                <w:noProof/>
              </w:rPr>
              <w:fldChar w:fldCharType="begin"/>
            </w:r>
            <w:r>
              <w:rPr>
                <w:noProof/>
              </w:rPr>
              <w:instrText xml:space="preserve"> PAGEREF _Toc232247664 \h </w:instrText>
            </w:r>
            <w:r>
              <w:rPr>
                <w:noProof/>
              </w:rPr>
            </w:r>
            <w:r>
              <w:rPr>
                <w:noProof/>
              </w:rPr>
              <w:fldChar w:fldCharType="separate"/>
            </w:r>
            <w:r>
              <w:rPr>
                <w:noProof/>
              </w:rPr>
              <w:t>71</w:t>
            </w:r>
            <w:r>
              <w:rPr>
                <w:noProof/>
              </w:rPr>
              <w:fldChar w:fldCharType="end"/>
            </w:r>
          </w:hyperlink>
        </w:p>
        <w:p w14:paraId="0D783453" w14:textId="44E0A4C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5" w:history="1">
            <w:r w:rsidRPr="005E7A0A">
              <w:rPr>
                <w:rStyle w:val="Hyperlink"/>
                <w:rFonts w:ascii="Calibri Light" w:eastAsia="Calibri Light" w:hAnsi="Calibri Light" w:cs="Calibri Light"/>
                <w:b/>
                <w:bCs/>
                <w:noProof/>
              </w:rPr>
              <w:t>20.2 Theoretical Background</w:t>
            </w:r>
            <w:r>
              <w:rPr>
                <w:noProof/>
              </w:rPr>
              <w:tab/>
            </w:r>
            <w:r>
              <w:rPr>
                <w:noProof/>
              </w:rPr>
              <w:fldChar w:fldCharType="begin"/>
            </w:r>
            <w:r>
              <w:rPr>
                <w:noProof/>
              </w:rPr>
              <w:instrText xml:space="preserve"> PAGEREF _Toc232247665 \h </w:instrText>
            </w:r>
            <w:r>
              <w:rPr>
                <w:noProof/>
              </w:rPr>
            </w:r>
            <w:r>
              <w:rPr>
                <w:noProof/>
              </w:rPr>
              <w:fldChar w:fldCharType="separate"/>
            </w:r>
            <w:r>
              <w:rPr>
                <w:noProof/>
              </w:rPr>
              <w:t>71</w:t>
            </w:r>
            <w:r>
              <w:rPr>
                <w:noProof/>
              </w:rPr>
              <w:fldChar w:fldCharType="end"/>
            </w:r>
          </w:hyperlink>
        </w:p>
        <w:p w14:paraId="577C066E" w14:textId="461A1D7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6" w:history="1">
            <w:r w:rsidRPr="005E7A0A">
              <w:rPr>
                <w:rStyle w:val="Hyperlink"/>
                <w:rFonts w:ascii="Calibri Light" w:eastAsia="Calibri Light" w:hAnsi="Calibri Light" w:cs="Calibri Light"/>
                <w:b/>
                <w:bCs/>
                <w:noProof/>
              </w:rPr>
              <w:t>20.3 VMware Implementation</w:t>
            </w:r>
            <w:r>
              <w:rPr>
                <w:noProof/>
              </w:rPr>
              <w:tab/>
            </w:r>
            <w:r>
              <w:rPr>
                <w:noProof/>
              </w:rPr>
              <w:fldChar w:fldCharType="begin"/>
            </w:r>
            <w:r>
              <w:rPr>
                <w:noProof/>
              </w:rPr>
              <w:instrText xml:space="preserve"> PAGEREF _Toc232247666 \h </w:instrText>
            </w:r>
            <w:r>
              <w:rPr>
                <w:noProof/>
              </w:rPr>
            </w:r>
            <w:r>
              <w:rPr>
                <w:noProof/>
              </w:rPr>
              <w:fldChar w:fldCharType="separate"/>
            </w:r>
            <w:r>
              <w:rPr>
                <w:noProof/>
              </w:rPr>
              <w:t>71</w:t>
            </w:r>
            <w:r>
              <w:rPr>
                <w:noProof/>
              </w:rPr>
              <w:fldChar w:fldCharType="end"/>
            </w:r>
          </w:hyperlink>
        </w:p>
        <w:p w14:paraId="4C0F7F3B" w14:textId="0B01826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7" w:history="1">
            <w:r w:rsidRPr="005E7A0A">
              <w:rPr>
                <w:rStyle w:val="Hyperlink"/>
                <w:rFonts w:ascii="Calibri Light" w:eastAsia="Calibri Light" w:hAnsi="Calibri Light" w:cs="Calibri Light"/>
                <w:b/>
                <w:bCs/>
                <w:noProof/>
              </w:rPr>
              <w:t>20.4 Proxmox Comparison</w:t>
            </w:r>
            <w:r>
              <w:rPr>
                <w:noProof/>
              </w:rPr>
              <w:tab/>
            </w:r>
            <w:r>
              <w:rPr>
                <w:noProof/>
              </w:rPr>
              <w:fldChar w:fldCharType="begin"/>
            </w:r>
            <w:r>
              <w:rPr>
                <w:noProof/>
              </w:rPr>
              <w:instrText xml:space="preserve"> PAGEREF _Toc232247667 \h </w:instrText>
            </w:r>
            <w:r>
              <w:rPr>
                <w:noProof/>
              </w:rPr>
            </w:r>
            <w:r>
              <w:rPr>
                <w:noProof/>
              </w:rPr>
              <w:fldChar w:fldCharType="separate"/>
            </w:r>
            <w:r>
              <w:rPr>
                <w:noProof/>
              </w:rPr>
              <w:t>72</w:t>
            </w:r>
            <w:r>
              <w:rPr>
                <w:noProof/>
              </w:rPr>
              <w:fldChar w:fldCharType="end"/>
            </w:r>
          </w:hyperlink>
        </w:p>
        <w:p w14:paraId="0990C909" w14:textId="0964B92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68" w:history="1">
            <w:r w:rsidRPr="005E7A0A">
              <w:rPr>
                <w:rStyle w:val="Hyperlink"/>
                <w:rFonts w:ascii="Calibri Light" w:eastAsia="Calibri Light" w:hAnsi="Calibri Light" w:cs="Calibri Light"/>
                <w:b/>
                <w:bCs/>
                <w:noProof/>
              </w:rPr>
              <w:t>20.5 Results</w:t>
            </w:r>
            <w:r>
              <w:rPr>
                <w:noProof/>
              </w:rPr>
              <w:tab/>
            </w:r>
            <w:r>
              <w:rPr>
                <w:noProof/>
              </w:rPr>
              <w:fldChar w:fldCharType="begin"/>
            </w:r>
            <w:r>
              <w:rPr>
                <w:noProof/>
              </w:rPr>
              <w:instrText xml:space="preserve"> PAGEREF _Toc232247668 \h </w:instrText>
            </w:r>
            <w:r>
              <w:rPr>
                <w:noProof/>
              </w:rPr>
            </w:r>
            <w:r>
              <w:rPr>
                <w:noProof/>
              </w:rPr>
              <w:fldChar w:fldCharType="separate"/>
            </w:r>
            <w:r>
              <w:rPr>
                <w:noProof/>
              </w:rPr>
              <w:t>72</w:t>
            </w:r>
            <w:r>
              <w:rPr>
                <w:noProof/>
              </w:rPr>
              <w:fldChar w:fldCharType="end"/>
            </w:r>
          </w:hyperlink>
        </w:p>
        <w:p w14:paraId="127D2681" w14:textId="79F6D484"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69" w:history="1">
            <w:r w:rsidRPr="005E7A0A">
              <w:rPr>
                <w:rStyle w:val="Hyperlink"/>
                <w:rFonts w:ascii="Calibri Light" w:eastAsia="Calibri Light" w:hAnsi="Calibri Light" w:cs="Calibri Light"/>
                <w:b/>
                <w:bCs/>
                <w:noProof/>
              </w:rPr>
              <w:t>21. Operating System Installation</w:t>
            </w:r>
            <w:r>
              <w:rPr>
                <w:noProof/>
              </w:rPr>
              <w:tab/>
            </w:r>
            <w:r>
              <w:rPr>
                <w:noProof/>
              </w:rPr>
              <w:fldChar w:fldCharType="begin"/>
            </w:r>
            <w:r>
              <w:rPr>
                <w:noProof/>
              </w:rPr>
              <w:instrText xml:space="preserve"> PAGEREF _Toc232247669 \h </w:instrText>
            </w:r>
            <w:r>
              <w:rPr>
                <w:noProof/>
              </w:rPr>
            </w:r>
            <w:r>
              <w:rPr>
                <w:noProof/>
              </w:rPr>
              <w:fldChar w:fldCharType="separate"/>
            </w:r>
            <w:r>
              <w:rPr>
                <w:noProof/>
              </w:rPr>
              <w:t>74</w:t>
            </w:r>
            <w:r>
              <w:rPr>
                <w:noProof/>
              </w:rPr>
              <w:fldChar w:fldCharType="end"/>
            </w:r>
          </w:hyperlink>
        </w:p>
        <w:p w14:paraId="663ADA3C" w14:textId="7E495D4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0" w:history="1">
            <w:r w:rsidRPr="005E7A0A">
              <w:rPr>
                <w:rStyle w:val="Hyperlink"/>
                <w:rFonts w:ascii="Calibri Light" w:eastAsia="Calibri Light" w:hAnsi="Calibri Light" w:cs="Calibri Light"/>
                <w:b/>
                <w:bCs/>
                <w:noProof/>
              </w:rPr>
              <w:t>21.1 Objective</w:t>
            </w:r>
            <w:r>
              <w:rPr>
                <w:noProof/>
              </w:rPr>
              <w:tab/>
            </w:r>
            <w:r>
              <w:rPr>
                <w:noProof/>
              </w:rPr>
              <w:fldChar w:fldCharType="begin"/>
            </w:r>
            <w:r>
              <w:rPr>
                <w:noProof/>
              </w:rPr>
              <w:instrText xml:space="preserve"> PAGEREF _Toc232247670 \h </w:instrText>
            </w:r>
            <w:r>
              <w:rPr>
                <w:noProof/>
              </w:rPr>
            </w:r>
            <w:r>
              <w:rPr>
                <w:noProof/>
              </w:rPr>
              <w:fldChar w:fldCharType="separate"/>
            </w:r>
            <w:r>
              <w:rPr>
                <w:noProof/>
              </w:rPr>
              <w:t>74</w:t>
            </w:r>
            <w:r>
              <w:rPr>
                <w:noProof/>
              </w:rPr>
              <w:fldChar w:fldCharType="end"/>
            </w:r>
          </w:hyperlink>
        </w:p>
        <w:p w14:paraId="7AD3128D" w14:textId="21D239F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1" w:history="1">
            <w:r w:rsidRPr="005E7A0A">
              <w:rPr>
                <w:rStyle w:val="Hyperlink"/>
                <w:rFonts w:ascii="Calibri Light" w:eastAsia="Calibri Light" w:hAnsi="Calibri Light" w:cs="Calibri Light"/>
                <w:b/>
                <w:bCs/>
                <w:noProof/>
              </w:rPr>
              <w:t>21.2 Windows 11 Installation</w:t>
            </w:r>
            <w:r>
              <w:rPr>
                <w:noProof/>
              </w:rPr>
              <w:tab/>
            </w:r>
            <w:r>
              <w:rPr>
                <w:noProof/>
              </w:rPr>
              <w:fldChar w:fldCharType="begin"/>
            </w:r>
            <w:r>
              <w:rPr>
                <w:noProof/>
              </w:rPr>
              <w:instrText xml:space="preserve"> PAGEREF _Toc232247671 \h </w:instrText>
            </w:r>
            <w:r>
              <w:rPr>
                <w:noProof/>
              </w:rPr>
            </w:r>
            <w:r>
              <w:rPr>
                <w:noProof/>
              </w:rPr>
              <w:fldChar w:fldCharType="separate"/>
            </w:r>
            <w:r>
              <w:rPr>
                <w:noProof/>
              </w:rPr>
              <w:t>74</w:t>
            </w:r>
            <w:r>
              <w:rPr>
                <w:noProof/>
              </w:rPr>
              <w:fldChar w:fldCharType="end"/>
            </w:r>
          </w:hyperlink>
        </w:p>
        <w:p w14:paraId="0E7B9480" w14:textId="0BC1525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2" w:history="1">
            <w:r w:rsidRPr="005E7A0A">
              <w:rPr>
                <w:rStyle w:val="Hyperlink"/>
                <w:rFonts w:ascii="Calibri Light" w:eastAsia="Calibri Light" w:hAnsi="Calibri Light" w:cs="Calibri Light"/>
                <w:b/>
                <w:bCs/>
                <w:noProof/>
              </w:rPr>
              <w:t>21.3 Ubuntu Server Installation</w:t>
            </w:r>
            <w:r>
              <w:rPr>
                <w:noProof/>
              </w:rPr>
              <w:tab/>
            </w:r>
            <w:r>
              <w:rPr>
                <w:noProof/>
              </w:rPr>
              <w:fldChar w:fldCharType="begin"/>
            </w:r>
            <w:r>
              <w:rPr>
                <w:noProof/>
              </w:rPr>
              <w:instrText xml:space="preserve"> PAGEREF _Toc232247672 \h </w:instrText>
            </w:r>
            <w:r>
              <w:rPr>
                <w:noProof/>
              </w:rPr>
            </w:r>
            <w:r>
              <w:rPr>
                <w:noProof/>
              </w:rPr>
              <w:fldChar w:fldCharType="separate"/>
            </w:r>
            <w:r>
              <w:rPr>
                <w:noProof/>
              </w:rPr>
              <w:t>76</w:t>
            </w:r>
            <w:r>
              <w:rPr>
                <w:noProof/>
              </w:rPr>
              <w:fldChar w:fldCharType="end"/>
            </w:r>
          </w:hyperlink>
        </w:p>
        <w:p w14:paraId="35FCADEB" w14:textId="63F10EA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3" w:history="1">
            <w:r w:rsidRPr="005E7A0A">
              <w:rPr>
                <w:rStyle w:val="Hyperlink"/>
                <w:rFonts w:ascii="Calibri Light" w:eastAsia="Calibri Light" w:hAnsi="Calibri Light" w:cs="Calibri Light"/>
                <w:b/>
                <w:bCs/>
                <w:noProof/>
              </w:rPr>
              <w:t>21.4 Proxmox Comparison</w:t>
            </w:r>
            <w:r>
              <w:rPr>
                <w:noProof/>
              </w:rPr>
              <w:tab/>
            </w:r>
            <w:r>
              <w:rPr>
                <w:noProof/>
              </w:rPr>
              <w:fldChar w:fldCharType="begin"/>
            </w:r>
            <w:r>
              <w:rPr>
                <w:noProof/>
              </w:rPr>
              <w:instrText xml:space="preserve"> PAGEREF _Toc232247673 \h </w:instrText>
            </w:r>
            <w:r>
              <w:rPr>
                <w:noProof/>
              </w:rPr>
            </w:r>
            <w:r>
              <w:rPr>
                <w:noProof/>
              </w:rPr>
              <w:fldChar w:fldCharType="separate"/>
            </w:r>
            <w:r>
              <w:rPr>
                <w:noProof/>
              </w:rPr>
              <w:t>79</w:t>
            </w:r>
            <w:r>
              <w:rPr>
                <w:noProof/>
              </w:rPr>
              <w:fldChar w:fldCharType="end"/>
            </w:r>
          </w:hyperlink>
        </w:p>
        <w:p w14:paraId="39A8EBC9" w14:textId="0347D17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4" w:history="1">
            <w:r w:rsidRPr="005E7A0A">
              <w:rPr>
                <w:rStyle w:val="Hyperlink"/>
                <w:rFonts w:ascii="Calibri Light" w:eastAsia="Calibri Light" w:hAnsi="Calibri Light" w:cs="Calibri Light"/>
                <w:b/>
                <w:bCs/>
                <w:noProof/>
              </w:rPr>
              <w:t>21.5 Results</w:t>
            </w:r>
            <w:r>
              <w:rPr>
                <w:noProof/>
              </w:rPr>
              <w:tab/>
            </w:r>
            <w:r>
              <w:rPr>
                <w:noProof/>
              </w:rPr>
              <w:fldChar w:fldCharType="begin"/>
            </w:r>
            <w:r>
              <w:rPr>
                <w:noProof/>
              </w:rPr>
              <w:instrText xml:space="preserve"> PAGEREF _Toc232247674 \h </w:instrText>
            </w:r>
            <w:r>
              <w:rPr>
                <w:noProof/>
              </w:rPr>
            </w:r>
            <w:r>
              <w:rPr>
                <w:noProof/>
              </w:rPr>
              <w:fldChar w:fldCharType="separate"/>
            </w:r>
            <w:r>
              <w:rPr>
                <w:noProof/>
              </w:rPr>
              <w:t>79</w:t>
            </w:r>
            <w:r>
              <w:rPr>
                <w:noProof/>
              </w:rPr>
              <w:fldChar w:fldCharType="end"/>
            </w:r>
          </w:hyperlink>
        </w:p>
        <w:p w14:paraId="206A4893" w14:textId="05CECA8B"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75" w:history="1">
            <w:r w:rsidRPr="005E7A0A">
              <w:rPr>
                <w:rStyle w:val="Hyperlink"/>
                <w:rFonts w:ascii="Calibri Light" w:eastAsia="Calibri Light" w:hAnsi="Calibri Light" w:cs="Calibri Light"/>
                <w:b/>
                <w:bCs/>
                <w:noProof/>
              </w:rPr>
              <w:t>22. Virtual Machine Configuration Changes</w:t>
            </w:r>
            <w:r>
              <w:rPr>
                <w:noProof/>
              </w:rPr>
              <w:tab/>
            </w:r>
            <w:r>
              <w:rPr>
                <w:noProof/>
              </w:rPr>
              <w:fldChar w:fldCharType="begin"/>
            </w:r>
            <w:r>
              <w:rPr>
                <w:noProof/>
              </w:rPr>
              <w:instrText xml:space="preserve"> PAGEREF _Toc232247675 \h </w:instrText>
            </w:r>
            <w:r>
              <w:rPr>
                <w:noProof/>
              </w:rPr>
            </w:r>
            <w:r>
              <w:rPr>
                <w:noProof/>
              </w:rPr>
              <w:fldChar w:fldCharType="separate"/>
            </w:r>
            <w:r>
              <w:rPr>
                <w:noProof/>
              </w:rPr>
              <w:t>80</w:t>
            </w:r>
            <w:r>
              <w:rPr>
                <w:noProof/>
              </w:rPr>
              <w:fldChar w:fldCharType="end"/>
            </w:r>
          </w:hyperlink>
        </w:p>
        <w:p w14:paraId="286EFEFA" w14:textId="611C84C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6" w:history="1">
            <w:r w:rsidRPr="005E7A0A">
              <w:rPr>
                <w:rStyle w:val="Hyperlink"/>
                <w:rFonts w:ascii="Calibri Light" w:eastAsia="Calibri Light" w:hAnsi="Calibri Light" w:cs="Calibri Light"/>
                <w:b/>
                <w:bCs/>
                <w:noProof/>
              </w:rPr>
              <w:t>22.1 Objective</w:t>
            </w:r>
            <w:r>
              <w:rPr>
                <w:noProof/>
              </w:rPr>
              <w:tab/>
            </w:r>
            <w:r>
              <w:rPr>
                <w:noProof/>
              </w:rPr>
              <w:fldChar w:fldCharType="begin"/>
            </w:r>
            <w:r>
              <w:rPr>
                <w:noProof/>
              </w:rPr>
              <w:instrText xml:space="preserve"> PAGEREF _Toc232247676 \h </w:instrText>
            </w:r>
            <w:r>
              <w:rPr>
                <w:noProof/>
              </w:rPr>
            </w:r>
            <w:r>
              <w:rPr>
                <w:noProof/>
              </w:rPr>
              <w:fldChar w:fldCharType="separate"/>
            </w:r>
            <w:r>
              <w:rPr>
                <w:noProof/>
              </w:rPr>
              <w:t>80</w:t>
            </w:r>
            <w:r>
              <w:rPr>
                <w:noProof/>
              </w:rPr>
              <w:fldChar w:fldCharType="end"/>
            </w:r>
          </w:hyperlink>
        </w:p>
        <w:p w14:paraId="453892EA" w14:textId="3AC0F91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7" w:history="1">
            <w:r w:rsidRPr="005E7A0A">
              <w:rPr>
                <w:rStyle w:val="Hyperlink"/>
                <w:rFonts w:ascii="Calibri Light" w:eastAsia="Calibri Light" w:hAnsi="Calibri Light" w:cs="Calibri Light"/>
                <w:b/>
                <w:bCs/>
                <w:noProof/>
              </w:rPr>
              <w:t>22.2 Theoretical Background</w:t>
            </w:r>
            <w:r>
              <w:rPr>
                <w:noProof/>
              </w:rPr>
              <w:tab/>
            </w:r>
            <w:r>
              <w:rPr>
                <w:noProof/>
              </w:rPr>
              <w:fldChar w:fldCharType="begin"/>
            </w:r>
            <w:r>
              <w:rPr>
                <w:noProof/>
              </w:rPr>
              <w:instrText xml:space="preserve"> PAGEREF _Toc232247677 \h </w:instrText>
            </w:r>
            <w:r>
              <w:rPr>
                <w:noProof/>
              </w:rPr>
            </w:r>
            <w:r>
              <w:rPr>
                <w:noProof/>
              </w:rPr>
              <w:fldChar w:fldCharType="separate"/>
            </w:r>
            <w:r>
              <w:rPr>
                <w:noProof/>
              </w:rPr>
              <w:t>80</w:t>
            </w:r>
            <w:r>
              <w:rPr>
                <w:noProof/>
              </w:rPr>
              <w:fldChar w:fldCharType="end"/>
            </w:r>
          </w:hyperlink>
        </w:p>
        <w:p w14:paraId="2668E989" w14:textId="5E0220D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8" w:history="1">
            <w:r w:rsidRPr="005E7A0A">
              <w:rPr>
                <w:rStyle w:val="Hyperlink"/>
                <w:rFonts w:ascii="Calibri Light" w:eastAsia="Calibri Light" w:hAnsi="Calibri Light" w:cs="Calibri Light"/>
                <w:b/>
                <w:bCs/>
                <w:noProof/>
              </w:rPr>
              <w:t>22.3 VMware Implementation</w:t>
            </w:r>
            <w:r>
              <w:rPr>
                <w:noProof/>
              </w:rPr>
              <w:tab/>
            </w:r>
            <w:r>
              <w:rPr>
                <w:noProof/>
              </w:rPr>
              <w:fldChar w:fldCharType="begin"/>
            </w:r>
            <w:r>
              <w:rPr>
                <w:noProof/>
              </w:rPr>
              <w:instrText xml:space="preserve"> PAGEREF _Toc232247678 \h </w:instrText>
            </w:r>
            <w:r>
              <w:rPr>
                <w:noProof/>
              </w:rPr>
            </w:r>
            <w:r>
              <w:rPr>
                <w:noProof/>
              </w:rPr>
              <w:fldChar w:fldCharType="separate"/>
            </w:r>
            <w:r>
              <w:rPr>
                <w:noProof/>
              </w:rPr>
              <w:t>80</w:t>
            </w:r>
            <w:r>
              <w:rPr>
                <w:noProof/>
              </w:rPr>
              <w:fldChar w:fldCharType="end"/>
            </w:r>
          </w:hyperlink>
        </w:p>
        <w:p w14:paraId="21D3EE09" w14:textId="6CBD5E7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79" w:history="1">
            <w:r w:rsidRPr="005E7A0A">
              <w:rPr>
                <w:rStyle w:val="Hyperlink"/>
                <w:rFonts w:ascii="Calibri Light" w:eastAsia="Calibri Light" w:hAnsi="Calibri Light" w:cs="Calibri Light"/>
                <w:b/>
                <w:bCs/>
                <w:noProof/>
              </w:rPr>
              <w:t>22.4 Proxmox Comparison</w:t>
            </w:r>
            <w:r>
              <w:rPr>
                <w:noProof/>
              </w:rPr>
              <w:tab/>
            </w:r>
            <w:r>
              <w:rPr>
                <w:noProof/>
              </w:rPr>
              <w:fldChar w:fldCharType="begin"/>
            </w:r>
            <w:r>
              <w:rPr>
                <w:noProof/>
              </w:rPr>
              <w:instrText xml:space="preserve"> PAGEREF _Toc232247679 \h </w:instrText>
            </w:r>
            <w:r>
              <w:rPr>
                <w:noProof/>
              </w:rPr>
            </w:r>
            <w:r>
              <w:rPr>
                <w:noProof/>
              </w:rPr>
              <w:fldChar w:fldCharType="separate"/>
            </w:r>
            <w:r>
              <w:rPr>
                <w:noProof/>
              </w:rPr>
              <w:t>81</w:t>
            </w:r>
            <w:r>
              <w:rPr>
                <w:noProof/>
              </w:rPr>
              <w:fldChar w:fldCharType="end"/>
            </w:r>
          </w:hyperlink>
        </w:p>
        <w:p w14:paraId="5A5F8AC3" w14:textId="3AAFCBE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0" w:history="1">
            <w:r w:rsidRPr="005E7A0A">
              <w:rPr>
                <w:rStyle w:val="Hyperlink"/>
                <w:rFonts w:ascii="Calibri Light" w:eastAsia="Calibri Light" w:hAnsi="Calibri Light" w:cs="Calibri Light"/>
                <w:b/>
                <w:bCs/>
                <w:noProof/>
              </w:rPr>
              <w:t>22.5 Results</w:t>
            </w:r>
            <w:r>
              <w:rPr>
                <w:noProof/>
              </w:rPr>
              <w:tab/>
            </w:r>
            <w:r>
              <w:rPr>
                <w:noProof/>
              </w:rPr>
              <w:fldChar w:fldCharType="begin"/>
            </w:r>
            <w:r>
              <w:rPr>
                <w:noProof/>
              </w:rPr>
              <w:instrText xml:space="preserve"> PAGEREF _Toc232247680 \h </w:instrText>
            </w:r>
            <w:r>
              <w:rPr>
                <w:noProof/>
              </w:rPr>
            </w:r>
            <w:r>
              <w:rPr>
                <w:noProof/>
              </w:rPr>
              <w:fldChar w:fldCharType="separate"/>
            </w:r>
            <w:r>
              <w:rPr>
                <w:noProof/>
              </w:rPr>
              <w:t>81</w:t>
            </w:r>
            <w:r>
              <w:rPr>
                <w:noProof/>
              </w:rPr>
              <w:fldChar w:fldCharType="end"/>
            </w:r>
          </w:hyperlink>
        </w:p>
        <w:p w14:paraId="1E5B3D39" w14:textId="470330F1"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81" w:history="1">
            <w:r w:rsidRPr="005E7A0A">
              <w:rPr>
                <w:rStyle w:val="Hyperlink"/>
                <w:rFonts w:ascii="Calibri Light" w:eastAsia="Calibri Light" w:hAnsi="Calibri Light" w:cs="Calibri Light"/>
                <w:b/>
                <w:bCs/>
                <w:noProof/>
              </w:rPr>
              <w:t>23. Clone a Virtual Machine</w:t>
            </w:r>
            <w:r>
              <w:rPr>
                <w:noProof/>
              </w:rPr>
              <w:tab/>
            </w:r>
            <w:r>
              <w:rPr>
                <w:noProof/>
              </w:rPr>
              <w:fldChar w:fldCharType="begin"/>
            </w:r>
            <w:r>
              <w:rPr>
                <w:noProof/>
              </w:rPr>
              <w:instrText xml:space="preserve"> PAGEREF _Toc232247681 \h </w:instrText>
            </w:r>
            <w:r>
              <w:rPr>
                <w:noProof/>
              </w:rPr>
            </w:r>
            <w:r>
              <w:rPr>
                <w:noProof/>
              </w:rPr>
              <w:fldChar w:fldCharType="separate"/>
            </w:r>
            <w:r>
              <w:rPr>
                <w:noProof/>
              </w:rPr>
              <w:t>82</w:t>
            </w:r>
            <w:r>
              <w:rPr>
                <w:noProof/>
              </w:rPr>
              <w:fldChar w:fldCharType="end"/>
            </w:r>
          </w:hyperlink>
        </w:p>
        <w:p w14:paraId="2D487A24" w14:textId="2B18E92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2" w:history="1">
            <w:r w:rsidRPr="005E7A0A">
              <w:rPr>
                <w:rStyle w:val="Hyperlink"/>
                <w:rFonts w:ascii="Calibri Light" w:eastAsia="Calibri Light" w:hAnsi="Calibri Light" w:cs="Calibri Light"/>
                <w:b/>
                <w:bCs/>
                <w:noProof/>
              </w:rPr>
              <w:t>23.1 Objective</w:t>
            </w:r>
            <w:r>
              <w:rPr>
                <w:noProof/>
              </w:rPr>
              <w:tab/>
            </w:r>
            <w:r>
              <w:rPr>
                <w:noProof/>
              </w:rPr>
              <w:fldChar w:fldCharType="begin"/>
            </w:r>
            <w:r>
              <w:rPr>
                <w:noProof/>
              </w:rPr>
              <w:instrText xml:space="preserve"> PAGEREF _Toc232247682 \h </w:instrText>
            </w:r>
            <w:r>
              <w:rPr>
                <w:noProof/>
              </w:rPr>
            </w:r>
            <w:r>
              <w:rPr>
                <w:noProof/>
              </w:rPr>
              <w:fldChar w:fldCharType="separate"/>
            </w:r>
            <w:r>
              <w:rPr>
                <w:noProof/>
              </w:rPr>
              <w:t>82</w:t>
            </w:r>
            <w:r>
              <w:rPr>
                <w:noProof/>
              </w:rPr>
              <w:fldChar w:fldCharType="end"/>
            </w:r>
          </w:hyperlink>
        </w:p>
        <w:p w14:paraId="50828707" w14:textId="5C7B373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3" w:history="1">
            <w:r w:rsidRPr="005E7A0A">
              <w:rPr>
                <w:rStyle w:val="Hyperlink"/>
                <w:rFonts w:ascii="Calibri Light" w:eastAsia="Calibri Light" w:hAnsi="Calibri Light" w:cs="Calibri Light"/>
                <w:b/>
                <w:bCs/>
                <w:noProof/>
              </w:rPr>
              <w:t>23.2 Theoretical Background</w:t>
            </w:r>
            <w:r>
              <w:rPr>
                <w:noProof/>
              </w:rPr>
              <w:tab/>
            </w:r>
            <w:r>
              <w:rPr>
                <w:noProof/>
              </w:rPr>
              <w:fldChar w:fldCharType="begin"/>
            </w:r>
            <w:r>
              <w:rPr>
                <w:noProof/>
              </w:rPr>
              <w:instrText xml:space="preserve"> PAGEREF _Toc232247683 \h </w:instrText>
            </w:r>
            <w:r>
              <w:rPr>
                <w:noProof/>
              </w:rPr>
            </w:r>
            <w:r>
              <w:rPr>
                <w:noProof/>
              </w:rPr>
              <w:fldChar w:fldCharType="separate"/>
            </w:r>
            <w:r>
              <w:rPr>
                <w:noProof/>
              </w:rPr>
              <w:t>82</w:t>
            </w:r>
            <w:r>
              <w:rPr>
                <w:noProof/>
              </w:rPr>
              <w:fldChar w:fldCharType="end"/>
            </w:r>
          </w:hyperlink>
        </w:p>
        <w:p w14:paraId="3A82EA1D" w14:textId="25BA512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4" w:history="1">
            <w:r w:rsidRPr="005E7A0A">
              <w:rPr>
                <w:rStyle w:val="Hyperlink"/>
                <w:rFonts w:ascii="Calibri Light" w:eastAsia="Calibri Light" w:hAnsi="Calibri Light" w:cs="Calibri Light"/>
                <w:b/>
                <w:bCs/>
                <w:noProof/>
              </w:rPr>
              <w:t>23.3 VMware Implementation</w:t>
            </w:r>
            <w:r>
              <w:rPr>
                <w:noProof/>
              </w:rPr>
              <w:tab/>
            </w:r>
            <w:r>
              <w:rPr>
                <w:noProof/>
              </w:rPr>
              <w:fldChar w:fldCharType="begin"/>
            </w:r>
            <w:r>
              <w:rPr>
                <w:noProof/>
              </w:rPr>
              <w:instrText xml:space="preserve"> PAGEREF _Toc232247684 \h </w:instrText>
            </w:r>
            <w:r>
              <w:rPr>
                <w:noProof/>
              </w:rPr>
            </w:r>
            <w:r>
              <w:rPr>
                <w:noProof/>
              </w:rPr>
              <w:fldChar w:fldCharType="separate"/>
            </w:r>
            <w:r>
              <w:rPr>
                <w:noProof/>
              </w:rPr>
              <w:t>82</w:t>
            </w:r>
            <w:r>
              <w:rPr>
                <w:noProof/>
              </w:rPr>
              <w:fldChar w:fldCharType="end"/>
            </w:r>
          </w:hyperlink>
        </w:p>
        <w:p w14:paraId="4B5C3AD1" w14:textId="4D78252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5" w:history="1">
            <w:r w:rsidRPr="005E7A0A">
              <w:rPr>
                <w:rStyle w:val="Hyperlink"/>
                <w:rFonts w:ascii="Calibri Light" w:eastAsia="Calibri Light" w:hAnsi="Calibri Light" w:cs="Calibri Light"/>
                <w:b/>
                <w:bCs/>
                <w:noProof/>
              </w:rPr>
              <w:t>23.4 Proxmox Comparison</w:t>
            </w:r>
            <w:r>
              <w:rPr>
                <w:noProof/>
              </w:rPr>
              <w:tab/>
            </w:r>
            <w:r>
              <w:rPr>
                <w:noProof/>
              </w:rPr>
              <w:fldChar w:fldCharType="begin"/>
            </w:r>
            <w:r>
              <w:rPr>
                <w:noProof/>
              </w:rPr>
              <w:instrText xml:space="preserve"> PAGEREF _Toc232247685 \h </w:instrText>
            </w:r>
            <w:r>
              <w:rPr>
                <w:noProof/>
              </w:rPr>
            </w:r>
            <w:r>
              <w:rPr>
                <w:noProof/>
              </w:rPr>
              <w:fldChar w:fldCharType="separate"/>
            </w:r>
            <w:r>
              <w:rPr>
                <w:noProof/>
              </w:rPr>
              <w:t>85</w:t>
            </w:r>
            <w:r>
              <w:rPr>
                <w:noProof/>
              </w:rPr>
              <w:fldChar w:fldCharType="end"/>
            </w:r>
          </w:hyperlink>
        </w:p>
        <w:p w14:paraId="2C494D6D" w14:textId="6BC6FC2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6" w:history="1">
            <w:r w:rsidRPr="005E7A0A">
              <w:rPr>
                <w:rStyle w:val="Hyperlink"/>
                <w:rFonts w:ascii="Calibri Light" w:eastAsia="Calibri Light" w:hAnsi="Calibri Light" w:cs="Calibri Light"/>
                <w:b/>
                <w:bCs/>
                <w:noProof/>
              </w:rPr>
              <w:t>23.5 Results</w:t>
            </w:r>
            <w:r>
              <w:rPr>
                <w:noProof/>
              </w:rPr>
              <w:tab/>
            </w:r>
            <w:r>
              <w:rPr>
                <w:noProof/>
              </w:rPr>
              <w:fldChar w:fldCharType="begin"/>
            </w:r>
            <w:r>
              <w:rPr>
                <w:noProof/>
              </w:rPr>
              <w:instrText xml:space="preserve"> PAGEREF _Toc232247686 \h </w:instrText>
            </w:r>
            <w:r>
              <w:rPr>
                <w:noProof/>
              </w:rPr>
            </w:r>
            <w:r>
              <w:rPr>
                <w:noProof/>
              </w:rPr>
              <w:fldChar w:fldCharType="separate"/>
            </w:r>
            <w:r>
              <w:rPr>
                <w:noProof/>
              </w:rPr>
              <w:t>85</w:t>
            </w:r>
            <w:r>
              <w:rPr>
                <w:noProof/>
              </w:rPr>
              <w:fldChar w:fldCharType="end"/>
            </w:r>
          </w:hyperlink>
        </w:p>
        <w:p w14:paraId="132C1ED9" w14:textId="2309CF5D"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87" w:history="1">
            <w:r w:rsidRPr="005E7A0A">
              <w:rPr>
                <w:rStyle w:val="Hyperlink"/>
                <w:rFonts w:ascii="Calibri Light" w:eastAsia="Calibri Light" w:hAnsi="Calibri Light" w:cs="Calibri Light"/>
                <w:b/>
                <w:bCs/>
                <w:noProof/>
              </w:rPr>
              <w:t>24. Export a Virtual Machine</w:t>
            </w:r>
            <w:r>
              <w:rPr>
                <w:noProof/>
              </w:rPr>
              <w:tab/>
            </w:r>
            <w:r>
              <w:rPr>
                <w:noProof/>
              </w:rPr>
              <w:fldChar w:fldCharType="begin"/>
            </w:r>
            <w:r>
              <w:rPr>
                <w:noProof/>
              </w:rPr>
              <w:instrText xml:space="preserve"> PAGEREF _Toc232247687 \h </w:instrText>
            </w:r>
            <w:r>
              <w:rPr>
                <w:noProof/>
              </w:rPr>
            </w:r>
            <w:r>
              <w:rPr>
                <w:noProof/>
              </w:rPr>
              <w:fldChar w:fldCharType="separate"/>
            </w:r>
            <w:r>
              <w:rPr>
                <w:noProof/>
              </w:rPr>
              <w:t>86</w:t>
            </w:r>
            <w:r>
              <w:rPr>
                <w:noProof/>
              </w:rPr>
              <w:fldChar w:fldCharType="end"/>
            </w:r>
          </w:hyperlink>
        </w:p>
        <w:p w14:paraId="1EA832EA" w14:textId="1CE9529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8" w:history="1">
            <w:r w:rsidRPr="005E7A0A">
              <w:rPr>
                <w:rStyle w:val="Hyperlink"/>
                <w:rFonts w:ascii="Calibri Light" w:eastAsia="Calibri Light" w:hAnsi="Calibri Light" w:cs="Calibri Light"/>
                <w:b/>
                <w:bCs/>
                <w:noProof/>
              </w:rPr>
              <w:t>24.1 Objective</w:t>
            </w:r>
            <w:r>
              <w:rPr>
                <w:noProof/>
              </w:rPr>
              <w:tab/>
            </w:r>
            <w:r>
              <w:rPr>
                <w:noProof/>
              </w:rPr>
              <w:fldChar w:fldCharType="begin"/>
            </w:r>
            <w:r>
              <w:rPr>
                <w:noProof/>
              </w:rPr>
              <w:instrText xml:space="preserve"> PAGEREF _Toc232247688 \h </w:instrText>
            </w:r>
            <w:r>
              <w:rPr>
                <w:noProof/>
              </w:rPr>
            </w:r>
            <w:r>
              <w:rPr>
                <w:noProof/>
              </w:rPr>
              <w:fldChar w:fldCharType="separate"/>
            </w:r>
            <w:r>
              <w:rPr>
                <w:noProof/>
              </w:rPr>
              <w:t>86</w:t>
            </w:r>
            <w:r>
              <w:rPr>
                <w:noProof/>
              </w:rPr>
              <w:fldChar w:fldCharType="end"/>
            </w:r>
          </w:hyperlink>
        </w:p>
        <w:p w14:paraId="35B60ACF" w14:textId="3CAE50C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89" w:history="1">
            <w:r w:rsidRPr="005E7A0A">
              <w:rPr>
                <w:rStyle w:val="Hyperlink"/>
                <w:rFonts w:ascii="Calibri Light" w:eastAsia="Calibri Light" w:hAnsi="Calibri Light" w:cs="Calibri Light"/>
                <w:b/>
                <w:bCs/>
                <w:noProof/>
              </w:rPr>
              <w:t>24.2 Theoretical Background</w:t>
            </w:r>
            <w:r>
              <w:rPr>
                <w:noProof/>
              </w:rPr>
              <w:tab/>
            </w:r>
            <w:r>
              <w:rPr>
                <w:noProof/>
              </w:rPr>
              <w:fldChar w:fldCharType="begin"/>
            </w:r>
            <w:r>
              <w:rPr>
                <w:noProof/>
              </w:rPr>
              <w:instrText xml:space="preserve"> PAGEREF _Toc232247689 \h </w:instrText>
            </w:r>
            <w:r>
              <w:rPr>
                <w:noProof/>
              </w:rPr>
            </w:r>
            <w:r>
              <w:rPr>
                <w:noProof/>
              </w:rPr>
              <w:fldChar w:fldCharType="separate"/>
            </w:r>
            <w:r>
              <w:rPr>
                <w:noProof/>
              </w:rPr>
              <w:t>86</w:t>
            </w:r>
            <w:r>
              <w:rPr>
                <w:noProof/>
              </w:rPr>
              <w:fldChar w:fldCharType="end"/>
            </w:r>
          </w:hyperlink>
        </w:p>
        <w:p w14:paraId="23C96BD6" w14:textId="306F3B7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0" w:history="1">
            <w:r w:rsidRPr="005E7A0A">
              <w:rPr>
                <w:rStyle w:val="Hyperlink"/>
                <w:rFonts w:ascii="Calibri Light" w:eastAsia="Calibri Light" w:hAnsi="Calibri Light" w:cs="Calibri Light"/>
                <w:b/>
                <w:bCs/>
                <w:noProof/>
              </w:rPr>
              <w:t>24.3 VMware Implementation</w:t>
            </w:r>
            <w:r>
              <w:rPr>
                <w:noProof/>
              </w:rPr>
              <w:tab/>
            </w:r>
            <w:r>
              <w:rPr>
                <w:noProof/>
              </w:rPr>
              <w:fldChar w:fldCharType="begin"/>
            </w:r>
            <w:r>
              <w:rPr>
                <w:noProof/>
              </w:rPr>
              <w:instrText xml:space="preserve"> PAGEREF _Toc232247690 \h </w:instrText>
            </w:r>
            <w:r>
              <w:rPr>
                <w:noProof/>
              </w:rPr>
            </w:r>
            <w:r>
              <w:rPr>
                <w:noProof/>
              </w:rPr>
              <w:fldChar w:fldCharType="separate"/>
            </w:r>
            <w:r>
              <w:rPr>
                <w:noProof/>
              </w:rPr>
              <w:t>86</w:t>
            </w:r>
            <w:r>
              <w:rPr>
                <w:noProof/>
              </w:rPr>
              <w:fldChar w:fldCharType="end"/>
            </w:r>
          </w:hyperlink>
        </w:p>
        <w:p w14:paraId="013AB2E8" w14:textId="5C81737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1" w:history="1">
            <w:r w:rsidRPr="005E7A0A">
              <w:rPr>
                <w:rStyle w:val="Hyperlink"/>
                <w:rFonts w:ascii="Calibri Light" w:eastAsia="Calibri Light" w:hAnsi="Calibri Light" w:cs="Calibri Light"/>
                <w:b/>
                <w:bCs/>
                <w:noProof/>
              </w:rPr>
              <w:t>24.4 Proxmox Comparison</w:t>
            </w:r>
            <w:r>
              <w:rPr>
                <w:noProof/>
              </w:rPr>
              <w:tab/>
            </w:r>
            <w:r>
              <w:rPr>
                <w:noProof/>
              </w:rPr>
              <w:fldChar w:fldCharType="begin"/>
            </w:r>
            <w:r>
              <w:rPr>
                <w:noProof/>
              </w:rPr>
              <w:instrText xml:space="preserve"> PAGEREF _Toc232247691 \h </w:instrText>
            </w:r>
            <w:r>
              <w:rPr>
                <w:noProof/>
              </w:rPr>
            </w:r>
            <w:r>
              <w:rPr>
                <w:noProof/>
              </w:rPr>
              <w:fldChar w:fldCharType="separate"/>
            </w:r>
            <w:r>
              <w:rPr>
                <w:noProof/>
              </w:rPr>
              <w:t>87</w:t>
            </w:r>
            <w:r>
              <w:rPr>
                <w:noProof/>
              </w:rPr>
              <w:fldChar w:fldCharType="end"/>
            </w:r>
          </w:hyperlink>
        </w:p>
        <w:p w14:paraId="43EE30AB" w14:textId="6B92586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2" w:history="1">
            <w:r w:rsidRPr="005E7A0A">
              <w:rPr>
                <w:rStyle w:val="Hyperlink"/>
                <w:rFonts w:ascii="Calibri Light" w:eastAsia="Calibri Light" w:hAnsi="Calibri Light" w:cs="Calibri Light"/>
                <w:b/>
                <w:bCs/>
                <w:noProof/>
              </w:rPr>
              <w:t>24.5 Results</w:t>
            </w:r>
            <w:r>
              <w:rPr>
                <w:noProof/>
              </w:rPr>
              <w:tab/>
            </w:r>
            <w:r>
              <w:rPr>
                <w:noProof/>
              </w:rPr>
              <w:fldChar w:fldCharType="begin"/>
            </w:r>
            <w:r>
              <w:rPr>
                <w:noProof/>
              </w:rPr>
              <w:instrText xml:space="preserve"> PAGEREF _Toc232247692 \h </w:instrText>
            </w:r>
            <w:r>
              <w:rPr>
                <w:noProof/>
              </w:rPr>
            </w:r>
            <w:r>
              <w:rPr>
                <w:noProof/>
              </w:rPr>
              <w:fldChar w:fldCharType="separate"/>
            </w:r>
            <w:r>
              <w:rPr>
                <w:noProof/>
              </w:rPr>
              <w:t>87</w:t>
            </w:r>
            <w:r>
              <w:rPr>
                <w:noProof/>
              </w:rPr>
              <w:fldChar w:fldCharType="end"/>
            </w:r>
          </w:hyperlink>
        </w:p>
        <w:p w14:paraId="23CDE76A" w14:textId="3F2395BF"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693" w:history="1">
            <w:r w:rsidRPr="005E7A0A">
              <w:rPr>
                <w:rStyle w:val="Hyperlink"/>
                <w:rFonts w:ascii="Calibri Light" w:eastAsia="Calibri Light" w:hAnsi="Calibri Light" w:cs="Calibri Light"/>
                <w:b/>
                <w:bCs/>
                <w:noProof/>
              </w:rPr>
              <w:t>25. Virtual Machine Backup &amp; Hypervisor Backup</w:t>
            </w:r>
            <w:r>
              <w:rPr>
                <w:noProof/>
              </w:rPr>
              <w:tab/>
            </w:r>
            <w:r>
              <w:rPr>
                <w:noProof/>
              </w:rPr>
              <w:fldChar w:fldCharType="begin"/>
            </w:r>
            <w:r>
              <w:rPr>
                <w:noProof/>
              </w:rPr>
              <w:instrText xml:space="preserve"> PAGEREF _Toc232247693 \h </w:instrText>
            </w:r>
            <w:r>
              <w:rPr>
                <w:noProof/>
              </w:rPr>
            </w:r>
            <w:r>
              <w:rPr>
                <w:noProof/>
              </w:rPr>
              <w:fldChar w:fldCharType="separate"/>
            </w:r>
            <w:r>
              <w:rPr>
                <w:noProof/>
              </w:rPr>
              <w:t>88</w:t>
            </w:r>
            <w:r>
              <w:rPr>
                <w:noProof/>
              </w:rPr>
              <w:fldChar w:fldCharType="end"/>
            </w:r>
          </w:hyperlink>
        </w:p>
        <w:p w14:paraId="2D33A3E7" w14:textId="24FC0A0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4" w:history="1">
            <w:r w:rsidRPr="005E7A0A">
              <w:rPr>
                <w:rStyle w:val="Hyperlink"/>
                <w:rFonts w:ascii="Calibri Light" w:eastAsia="Calibri Light" w:hAnsi="Calibri Light" w:cs="Calibri Light"/>
                <w:b/>
                <w:bCs/>
                <w:noProof/>
              </w:rPr>
              <w:t>25.1 Objective</w:t>
            </w:r>
            <w:r>
              <w:rPr>
                <w:noProof/>
              </w:rPr>
              <w:tab/>
            </w:r>
            <w:r>
              <w:rPr>
                <w:noProof/>
              </w:rPr>
              <w:fldChar w:fldCharType="begin"/>
            </w:r>
            <w:r>
              <w:rPr>
                <w:noProof/>
              </w:rPr>
              <w:instrText xml:space="preserve"> PAGEREF _Toc232247694 \h </w:instrText>
            </w:r>
            <w:r>
              <w:rPr>
                <w:noProof/>
              </w:rPr>
            </w:r>
            <w:r>
              <w:rPr>
                <w:noProof/>
              </w:rPr>
              <w:fldChar w:fldCharType="separate"/>
            </w:r>
            <w:r>
              <w:rPr>
                <w:noProof/>
              </w:rPr>
              <w:t>88</w:t>
            </w:r>
            <w:r>
              <w:rPr>
                <w:noProof/>
              </w:rPr>
              <w:fldChar w:fldCharType="end"/>
            </w:r>
          </w:hyperlink>
        </w:p>
        <w:p w14:paraId="312398F4" w14:textId="763D8F8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5" w:history="1">
            <w:r w:rsidRPr="005E7A0A">
              <w:rPr>
                <w:rStyle w:val="Hyperlink"/>
                <w:rFonts w:ascii="Calibri Light" w:eastAsia="Calibri Light" w:hAnsi="Calibri Light" w:cs="Calibri Light"/>
                <w:b/>
                <w:bCs/>
                <w:noProof/>
              </w:rPr>
              <w:t>25.2 Theoretical Background</w:t>
            </w:r>
            <w:r>
              <w:rPr>
                <w:noProof/>
              </w:rPr>
              <w:tab/>
            </w:r>
            <w:r>
              <w:rPr>
                <w:noProof/>
              </w:rPr>
              <w:fldChar w:fldCharType="begin"/>
            </w:r>
            <w:r>
              <w:rPr>
                <w:noProof/>
              </w:rPr>
              <w:instrText xml:space="preserve"> PAGEREF _Toc232247695 \h </w:instrText>
            </w:r>
            <w:r>
              <w:rPr>
                <w:noProof/>
              </w:rPr>
            </w:r>
            <w:r>
              <w:rPr>
                <w:noProof/>
              </w:rPr>
              <w:fldChar w:fldCharType="separate"/>
            </w:r>
            <w:r>
              <w:rPr>
                <w:noProof/>
              </w:rPr>
              <w:t>88</w:t>
            </w:r>
            <w:r>
              <w:rPr>
                <w:noProof/>
              </w:rPr>
              <w:fldChar w:fldCharType="end"/>
            </w:r>
          </w:hyperlink>
        </w:p>
        <w:p w14:paraId="3DAF9FC8" w14:textId="0CE7E5E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6" w:history="1">
            <w:r w:rsidRPr="005E7A0A">
              <w:rPr>
                <w:rStyle w:val="Hyperlink"/>
                <w:rFonts w:ascii="Calibri Light" w:eastAsia="Calibri Light" w:hAnsi="Calibri Light" w:cs="Calibri Light"/>
                <w:b/>
                <w:bCs/>
                <w:noProof/>
              </w:rPr>
              <w:t>25.3 Veeam Backup &amp; Replication Installation</w:t>
            </w:r>
            <w:r>
              <w:rPr>
                <w:noProof/>
              </w:rPr>
              <w:tab/>
            </w:r>
            <w:r>
              <w:rPr>
                <w:noProof/>
              </w:rPr>
              <w:fldChar w:fldCharType="begin"/>
            </w:r>
            <w:r>
              <w:rPr>
                <w:noProof/>
              </w:rPr>
              <w:instrText xml:space="preserve"> PAGEREF _Toc232247696 \h </w:instrText>
            </w:r>
            <w:r>
              <w:rPr>
                <w:noProof/>
              </w:rPr>
            </w:r>
            <w:r>
              <w:rPr>
                <w:noProof/>
              </w:rPr>
              <w:fldChar w:fldCharType="separate"/>
            </w:r>
            <w:r>
              <w:rPr>
                <w:noProof/>
              </w:rPr>
              <w:t>88</w:t>
            </w:r>
            <w:r>
              <w:rPr>
                <w:noProof/>
              </w:rPr>
              <w:fldChar w:fldCharType="end"/>
            </w:r>
          </w:hyperlink>
        </w:p>
        <w:p w14:paraId="15919F04" w14:textId="178084E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7" w:history="1">
            <w:r w:rsidRPr="005E7A0A">
              <w:rPr>
                <w:rStyle w:val="Hyperlink"/>
                <w:rFonts w:ascii="Calibri Light" w:eastAsia="Calibri Light" w:hAnsi="Calibri Light" w:cs="Calibri Light"/>
                <w:b/>
                <w:bCs/>
                <w:noProof/>
              </w:rPr>
              <w:t>25.4 Veeam Configuration</w:t>
            </w:r>
            <w:r>
              <w:rPr>
                <w:noProof/>
              </w:rPr>
              <w:tab/>
            </w:r>
            <w:r>
              <w:rPr>
                <w:noProof/>
              </w:rPr>
              <w:fldChar w:fldCharType="begin"/>
            </w:r>
            <w:r>
              <w:rPr>
                <w:noProof/>
              </w:rPr>
              <w:instrText xml:space="preserve"> PAGEREF _Toc232247697 \h </w:instrText>
            </w:r>
            <w:r>
              <w:rPr>
                <w:noProof/>
              </w:rPr>
            </w:r>
            <w:r>
              <w:rPr>
                <w:noProof/>
              </w:rPr>
              <w:fldChar w:fldCharType="separate"/>
            </w:r>
            <w:r>
              <w:rPr>
                <w:noProof/>
              </w:rPr>
              <w:t>90</w:t>
            </w:r>
            <w:r>
              <w:rPr>
                <w:noProof/>
              </w:rPr>
              <w:fldChar w:fldCharType="end"/>
            </w:r>
          </w:hyperlink>
        </w:p>
        <w:p w14:paraId="0E8E0A63" w14:textId="2FA878B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8" w:history="1">
            <w:r w:rsidRPr="005E7A0A">
              <w:rPr>
                <w:rStyle w:val="Hyperlink"/>
                <w:rFonts w:ascii="Calibri Light" w:eastAsia="Calibri Light" w:hAnsi="Calibri Light" w:cs="Calibri Light"/>
                <w:b/>
                <w:bCs/>
                <w:noProof/>
              </w:rPr>
              <w:t>25.5 Hypervisor Configuration Backup</w:t>
            </w:r>
            <w:r>
              <w:rPr>
                <w:noProof/>
              </w:rPr>
              <w:tab/>
            </w:r>
            <w:r>
              <w:rPr>
                <w:noProof/>
              </w:rPr>
              <w:fldChar w:fldCharType="begin"/>
            </w:r>
            <w:r>
              <w:rPr>
                <w:noProof/>
              </w:rPr>
              <w:instrText xml:space="preserve"> PAGEREF _Toc232247698 \h </w:instrText>
            </w:r>
            <w:r>
              <w:rPr>
                <w:noProof/>
              </w:rPr>
            </w:r>
            <w:r>
              <w:rPr>
                <w:noProof/>
              </w:rPr>
              <w:fldChar w:fldCharType="separate"/>
            </w:r>
            <w:r>
              <w:rPr>
                <w:noProof/>
              </w:rPr>
              <w:t>99</w:t>
            </w:r>
            <w:r>
              <w:rPr>
                <w:noProof/>
              </w:rPr>
              <w:fldChar w:fldCharType="end"/>
            </w:r>
          </w:hyperlink>
        </w:p>
        <w:p w14:paraId="7A3138B3" w14:textId="5E32562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699" w:history="1">
            <w:r w:rsidRPr="005E7A0A">
              <w:rPr>
                <w:rStyle w:val="Hyperlink"/>
                <w:rFonts w:ascii="Calibri Light" w:eastAsia="Calibri Light" w:hAnsi="Calibri Light" w:cs="Calibri Light"/>
                <w:b/>
                <w:bCs/>
                <w:noProof/>
              </w:rPr>
              <w:t>25.6 Proxmox Comparison</w:t>
            </w:r>
            <w:r>
              <w:rPr>
                <w:noProof/>
              </w:rPr>
              <w:tab/>
            </w:r>
            <w:r>
              <w:rPr>
                <w:noProof/>
              </w:rPr>
              <w:fldChar w:fldCharType="begin"/>
            </w:r>
            <w:r>
              <w:rPr>
                <w:noProof/>
              </w:rPr>
              <w:instrText xml:space="preserve"> PAGEREF _Toc232247699 \h </w:instrText>
            </w:r>
            <w:r>
              <w:rPr>
                <w:noProof/>
              </w:rPr>
            </w:r>
            <w:r>
              <w:rPr>
                <w:noProof/>
              </w:rPr>
              <w:fldChar w:fldCharType="separate"/>
            </w:r>
            <w:r>
              <w:rPr>
                <w:noProof/>
              </w:rPr>
              <w:t>100</w:t>
            </w:r>
            <w:r>
              <w:rPr>
                <w:noProof/>
              </w:rPr>
              <w:fldChar w:fldCharType="end"/>
            </w:r>
          </w:hyperlink>
        </w:p>
        <w:p w14:paraId="4D5928D5" w14:textId="747D163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0" w:history="1">
            <w:r w:rsidRPr="005E7A0A">
              <w:rPr>
                <w:rStyle w:val="Hyperlink"/>
                <w:rFonts w:ascii="Calibri Light" w:eastAsia="Calibri Light" w:hAnsi="Calibri Light" w:cs="Calibri Light"/>
                <w:b/>
                <w:bCs/>
                <w:noProof/>
              </w:rPr>
              <w:t>25.7 Results</w:t>
            </w:r>
            <w:r>
              <w:rPr>
                <w:noProof/>
              </w:rPr>
              <w:tab/>
            </w:r>
            <w:r>
              <w:rPr>
                <w:noProof/>
              </w:rPr>
              <w:fldChar w:fldCharType="begin"/>
            </w:r>
            <w:r>
              <w:rPr>
                <w:noProof/>
              </w:rPr>
              <w:instrText xml:space="preserve"> PAGEREF _Toc232247700 \h </w:instrText>
            </w:r>
            <w:r>
              <w:rPr>
                <w:noProof/>
              </w:rPr>
            </w:r>
            <w:r>
              <w:rPr>
                <w:noProof/>
              </w:rPr>
              <w:fldChar w:fldCharType="separate"/>
            </w:r>
            <w:r>
              <w:rPr>
                <w:noProof/>
              </w:rPr>
              <w:t>101</w:t>
            </w:r>
            <w:r>
              <w:rPr>
                <w:noProof/>
              </w:rPr>
              <w:fldChar w:fldCharType="end"/>
            </w:r>
          </w:hyperlink>
        </w:p>
        <w:p w14:paraId="70804C51" w14:textId="28F386D0"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01" w:history="1">
            <w:r w:rsidRPr="005E7A0A">
              <w:rPr>
                <w:rStyle w:val="Hyperlink"/>
                <w:rFonts w:ascii="Calibri Light" w:eastAsia="Calibri Light" w:hAnsi="Calibri Light" w:cs="Calibri Light"/>
                <w:b/>
                <w:bCs/>
                <w:noProof/>
              </w:rPr>
              <w:t>26. Snapshots</w:t>
            </w:r>
            <w:r>
              <w:rPr>
                <w:noProof/>
              </w:rPr>
              <w:tab/>
            </w:r>
            <w:r>
              <w:rPr>
                <w:noProof/>
              </w:rPr>
              <w:fldChar w:fldCharType="begin"/>
            </w:r>
            <w:r>
              <w:rPr>
                <w:noProof/>
              </w:rPr>
              <w:instrText xml:space="preserve"> PAGEREF _Toc232247701 \h </w:instrText>
            </w:r>
            <w:r>
              <w:rPr>
                <w:noProof/>
              </w:rPr>
            </w:r>
            <w:r>
              <w:rPr>
                <w:noProof/>
              </w:rPr>
              <w:fldChar w:fldCharType="separate"/>
            </w:r>
            <w:r>
              <w:rPr>
                <w:noProof/>
              </w:rPr>
              <w:t>102</w:t>
            </w:r>
            <w:r>
              <w:rPr>
                <w:noProof/>
              </w:rPr>
              <w:fldChar w:fldCharType="end"/>
            </w:r>
          </w:hyperlink>
        </w:p>
        <w:p w14:paraId="04FCB092" w14:textId="69657CD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2" w:history="1">
            <w:r w:rsidRPr="005E7A0A">
              <w:rPr>
                <w:rStyle w:val="Hyperlink"/>
                <w:rFonts w:ascii="Calibri Light" w:eastAsia="Calibri Light" w:hAnsi="Calibri Light" w:cs="Calibri Light"/>
                <w:b/>
                <w:bCs/>
                <w:noProof/>
              </w:rPr>
              <w:t>26.1 Objective</w:t>
            </w:r>
            <w:r>
              <w:rPr>
                <w:noProof/>
              </w:rPr>
              <w:tab/>
            </w:r>
            <w:r>
              <w:rPr>
                <w:noProof/>
              </w:rPr>
              <w:fldChar w:fldCharType="begin"/>
            </w:r>
            <w:r>
              <w:rPr>
                <w:noProof/>
              </w:rPr>
              <w:instrText xml:space="preserve"> PAGEREF _Toc232247702 \h </w:instrText>
            </w:r>
            <w:r>
              <w:rPr>
                <w:noProof/>
              </w:rPr>
            </w:r>
            <w:r>
              <w:rPr>
                <w:noProof/>
              </w:rPr>
              <w:fldChar w:fldCharType="separate"/>
            </w:r>
            <w:r>
              <w:rPr>
                <w:noProof/>
              </w:rPr>
              <w:t>102</w:t>
            </w:r>
            <w:r>
              <w:rPr>
                <w:noProof/>
              </w:rPr>
              <w:fldChar w:fldCharType="end"/>
            </w:r>
          </w:hyperlink>
        </w:p>
        <w:p w14:paraId="6D0E8F4D" w14:textId="724161E1"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3" w:history="1">
            <w:r w:rsidRPr="005E7A0A">
              <w:rPr>
                <w:rStyle w:val="Hyperlink"/>
                <w:rFonts w:ascii="Calibri Light" w:eastAsia="Calibri Light" w:hAnsi="Calibri Light" w:cs="Calibri Light"/>
                <w:b/>
                <w:bCs/>
                <w:noProof/>
              </w:rPr>
              <w:t>26.2 Theoretical Background</w:t>
            </w:r>
            <w:r>
              <w:rPr>
                <w:noProof/>
              </w:rPr>
              <w:tab/>
            </w:r>
            <w:r>
              <w:rPr>
                <w:noProof/>
              </w:rPr>
              <w:fldChar w:fldCharType="begin"/>
            </w:r>
            <w:r>
              <w:rPr>
                <w:noProof/>
              </w:rPr>
              <w:instrText xml:space="preserve"> PAGEREF _Toc232247703 \h </w:instrText>
            </w:r>
            <w:r>
              <w:rPr>
                <w:noProof/>
              </w:rPr>
            </w:r>
            <w:r>
              <w:rPr>
                <w:noProof/>
              </w:rPr>
              <w:fldChar w:fldCharType="separate"/>
            </w:r>
            <w:r>
              <w:rPr>
                <w:noProof/>
              </w:rPr>
              <w:t>102</w:t>
            </w:r>
            <w:r>
              <w:rPr>
                <w:noProof/>
              </w:rPr>
              <w:fldChar w:fldCharType="end"/>
            </w:r>
          </w:hyperlink>
        </w:p>
        <w:p w14:paraId="629C7B00" w14:textId="43C40D9B"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4" w:history="1">
            <w:r w:rsidRPr="005E7A0A">
              <w:rPr>
                <w:rStyle w:val="Hyperlink"/>
                <w:rFonts w:ascii="Calibri Light" w:eastAsia="Calibri Light" w:hAnsi="Calibri Light" w:cs="Calibri Light"/>
                <w:b/>
                <w:bCs/>
                <w:noProof/>
              </w:rPr>
              <w:t>26.3 VMware Implementation</w:t>
            </w:r>
            <w:r>
              <w:rPr>
                <w:noProof/>
              </w:rPr>
              <w:tab/>
            </w:r>
            <w:r>
              <w:rPr>
                <w:noProof/>
              </w:rPr>
              <w:fldChar w:fldCharType="begin"/>
            </w:r>
            <w:r>
              <w:rPr>
                <w:noProof/>
              </w:rPr>
              <w:instrText xml:space="preserve"> PAGEREF _Toc232247704 \h </w:instrText>
            </w:r>
            <w:r>
              <w:rPr>
                <w:noProof/>
              </w:rPr>
            </w:r>
            <w:r>
              <w:rPr>
                <w:noProof/>
              </w:rPr>
              <w:fldChar w:fldCharType="separate"/>
            </w:r>
            <w:r>
              <w:rPr>
                <w:noProof/>
              </w:rPr>
              <w:t>102</w:t>
            </w:r>
            <w:r>
              <w:rPr>
                <w:noProof/>
              </w:rPr>
              <w:fldChar w:fldCharType="end"/>
            </w:r>
          </w:hyperlink>
        </w:p>
        <w:p w14:paraId="28279CEC" w14:textId="7A397F1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5" w:history="1">
            <w:r w:rsidRPr="005E7A0A">
              <w:rPr>
                <w:rStyle w:val="Hyperlink"/>
                <w:rFonts w:ascii="Calibri Light" w:eastAsia="Calibri Light" w:hAnsi="Calibri Light" w:cs="Calibri Light"/>
                <w:b/>
                <w:bCs/>
                <w:noProof/>
              </w:rPr>
              <w:t>26.4 Proxmox Comparison</w:t>
            </w:r>
            <w:r>
              <w:rPr>
                <w:noProof/>
              </w:rPr>
              <w:tab/>
            </w:r>
            <w:r>
              <w:rPr>
                <w:noProof/>
              </w:rPr>
              <w:fldChar w:fldCharType="begin"/>
            </w:r>
            <w:r>
              <w:rPr>
                <w:noProof/>
              </w:rPr>
              <w:instrText xml:space="preserve"> PAGEREF _Toc232247705 \h </w:instrText>
            </w:r>
            <w:r>
              <w:rPr>
                <w:noProof/>
              </w:rPr>
            </w:r>
            <w:r>
              <w:rPr>
                <w:noProof/>
              </w:rPr>
              <w:fldChar w:fldCharType="separate"/>
            </w:r>
            <w:r>
              <w:rPr>
                <w:noProof/>
              </w:rPr>
              <w:t>104</w:t>
            </w:r>
            <w:r>
              <w:rPr>
                <w:noProof/>
              </w:rPr>
              <w:fldChar w:fldCharType="end"/>
            </w:r>
          </w:hyperlink>
        </w:p>
        <w:p w14:paraId="12BBCF1F" w14:textId="31E60B5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6" w:history="1">
            <w:r w:rsidRPr="005E7A0A">
              <w:rPr>
                <w:rStyle w:val="Hyperlink"/>
                <w:rFonts w:ascii="Calibri Light" w:eastAsia="Calibri Light" w:hAnsi="Calibri Light" w:cs="Calibri Light"/>
                <w:b/>
                <w:bCs/>
                <w:noProof/>
              </w:rPr>
              <w:t>26.5 Results</w:t>
            </w:r>
            <w:r>
              <w:rPr>
                <w:noProof/>
              </w:rPr>
              <w:tab/>
            </w:r>
            <w:r>
              <w:rPr>
                <w:noProof/>
              </w:rPr>
              <w:fldChar w:fldCharType="begin"/>
            </w:r>
            <w:r>
              <w:rPr>
                <w:noProof/>
              </w:rPr>
              <w:instrText xml:space="preserve"> PAGEREF _Toc232247706 \h </w:instrText>
            </w:r>
            <w:r>
              <w:rPr>
                <w:noProof/>
              </w:rPr>
            </w:r>
            <w:r>
              <w:rPr>
                <w:noProof/>
              </w:rPr>
              <w:fldChar w:fldCharType="separate"/>
            </w:r>
            <w:r>
              <w:rPr>
                <w:noProof/>
              </w:rPr>
              <w:t>104</w:t>
            </w:r>
            <w:r>
              <w:rPr>
                <w:noProof/>
              </w:rPr>
              <w:fldChar w:fldCharType="end"/>
            </w:r>
          </w:hyperlink>
        </w:p>
        <w:p w14:paraId="4A059361" w14:textId="30C51CF3"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07" w:history="1">
            <w:r w:rsidRPr="005E7A0A">
              <w:rPr>
                <w:rStyle w:val="Hyperlink"/>
                <w:rFonts w:ascii="Calibri Light" w:eastAsia="Calibri Light" w:hAnsi="Calibri Light" w:cs="Calibri Light"/>
                <w:b/>
                <w:bCs/>
                <w:noProof/>
              </w:rPr>
              <w:t>27. Virtual Machine Templates</w:t>
            </w:r>
            <w:r>
              <w:rPr>
                <w:noProof/>
              </w:rPr>
              <w:tab/>
            </w:r>
            <w:r>
              <w:rPr>
                <w:noProof/>
              </w:rPr>
              <w:fldChar w:fldCharType="begin"/>
            </w:r>
            <w:r>
              <w:rPr>
                <w:noProof/>
              </w:rPr>
              <w:instrText xml:space="preserve"> PAGEREF _Toc232247707 \h </w:instrText>
            </w:r>
            <w:r>
              <w:rPr>
                <w:noProof/>
              </w:rPr>
            </w:r>
            <w:r>
              <w:rPr>
                <w:noProof/>
              </w:rPr>
              <w:fldChar w:fldCharType="separate"/>
            </w:r>
            <w:r>
              <w:rPr>
                <w:noProof/>
              </w:rPr>
              <w:t>105</w:t>
            </w:r>
            <w:r>
              <w:rPr>
                <w:noProof/>
              </w:rPr>
              <w:fldChar w:fldCharType="end"/>
            </w:r>
          </w:hyperlink>
        </w:p>
        <w:p w14:paraId="52F3D624" w14:textId="7C48111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8" w:history="1">
            <w:r w:rsidRPr="005E7A0A">
              <w:rPr>
                <w:rStyle w:val="Hyperlink"/>
                <w:rFonts w:ascii="Calibri Light" w:eastAsia="Calibri Light" w:hAnsi="Calibri Light" w:cs="Calibri Light"/>
                <w:b/>
                <w:bCs/>
                <w:noProof/>
              </w:rPr>
              <w:t>27.1 Objective</w:t>
            </w:r>
            <w:r>
              <w:rPr>
                <w:noProof/>
              </w:rPr>
              <w:tab/>
            </w:r>
            <w:r>
              <w:rPr>
                <w:noProof/>
              </w:rPr>
              <w:fldChar w:fldCharType="begin"/>
            </w:r>
            <w:r>
              <w:rPr>
                <w:noProof/>
              </w:rPr>
              <w:instrText xml:space="preserve"> PAGEREF _Toc232247708 \h </w:instrText>
            </w:r>
            <w:r>
              <w:rPr>
                <w:noProof/>
              </w:rPr>
            </w:r>
            <w:r>
              <w:rPr>
                <w:noProof/>
              </w:rPr>
              <w:fldChar w:fldCharType="separate"/>
            </w:r>
            <w:r>
              <w:rPr>
                <w:noProof/>
              </w:rPr>
              <w:t>105</w:t>
            </w:r>
            <w:r>
              <w:rPr>
                <w:noProof/>
              </w:rPr>
              <w:fldChar w:fldCharType="end"/>
            </w:r>
          </w:hyperlink>
        </w:p>
        <w:p w14:paraId="6F6AFE1D" w14:textId="327B604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09" w:history="1">
            <w:r w:rsidRPr="005E7A0A">
              <w:rPr>
                <w:rStyle w:val="Hyperlink"/>
                <w:rFonts w:ascii="Calibri Light" w:eastAsia="Calibri Light" w:hAnsi="Calibri Light" w:cs="Calibri Light"/>
                <w:b/>
                <w:bCs/>
                <w:noProof/>
              </w:rPr>
              <w:t>27.2 Theoretical Background</w:t>
            </w:r>
            <w:r>
              <w:rPr>
                <w:noProof/>
              </w:rPr>
              <w:tab/>
            </w:r>
            <w:r>
              <w:rPr>
                <w:noProof/>
              </w:rPr>
              <w:fldChar w:fldCharType="begin"/>
            </w:r>
            <w:r>
              <w:rPr>
                <w:noProof/>
              </w:rPr>
              <w:instrText xml:space="preserve"> PAGEREF _Toc232247709 \h </w:instrText>
            </w:r>
            <w:r>
              <w:rPr>
                <w:noProof/>
              </w:rPr>
            </w:r>
            <w:r>
              <w:rPr>
                <w:noProof/>
              </w:rPr>
              <w:fldChar w:fldCharType="separate"/>
            </w:r>
            <w:r>
              <w:rPr>
                <w:noProof/>
              </w:rPr>
              <w:t>105</w:t>
            </w:r>
            <w:r>
              <w:rPr>
                <w:noProof/>
              </w:rPr>
              <w:fldChar w:fldCharType="end"/>
            </w:r>
          </w:hyperlink>
        </w:p>
        <w:p w14:paraId="76A392F9" w14:textId="67257A8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0" w:history="1">
            <w:r w:rsidRPr="005E7A0A">
              <w:rPr>
                <w:rStyle w:val="Hyperlink"/>
                <w:rFonts w:ascii="Calibri Light" w:eastAsia="Calibri Light" w:hAnsi="Calibri Light" w:cs="Calibri Light"/>
                <w:b/>
                <w:bCs/>
                <w:noProof/>
              </w:rPr>
              <w:t>27.3 VMware Implementation</w:t>
            </w:r>
            <w:r>
              <w:rPr>
                <w:noProof/>
              </w:rPr>
              <w:tab/>
            </w:r>
            <w:r>
              <w:rPr>
                <w:noProof/>
              </w:rPr>
              <w:fldChar w:fldCharType="begin"/>
            </w:r>
            <w:r>
              <w:rPr>
                <w:noProof/>
              </w:rPr>
              <w:instrText xml:space="preserve"> PAGEREF _Toc232247710 \h </w:instrText>
            </w:r>
            <w:r>
              <w:rPr>
                <w:noProof/>
              </w:rPr>
            </w:r>
            <w:r>
              <w:rPr>
                <w:noProof/>
              </w:rPr>
              <w:fldChar w:fldCharType="separate"/>
            </w:r>
            <w:r>
              <w:rPr>
                <w:noProof/>
              </w:rPr>
              <w:t>105</w:t>
            </w:r>
            <w:r>
              <w:rPr>
                <w:noProof/>
              </w:rPr>
              <w:fldChar w:fldCharType="end"/>
            </w:r>
          </w:hyperlink>
        </w:p>
        <w:p w14:paraId="7C4A3EC8" w14:textId="7A2E52A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1" w:history="1">
            <w:r w:rsidRPr="005E7A0A">
              <w:rPr>
                <w:rStyle w:val="Hyperlink"/>
                <w:rFonts w:ascii="Calibri Light" w:eastAsia="Calibri Light" w:hAnsi="Calibri Light" w:cs="Calibri Light"/>
                <w:b/>
                <w:bCs/>
                <w:noProof/>
              </w:rPr>
              <w:t>27.4 Proxmox Comparison</w:t>
            </w:r>
            <w:r>
              <w:rPr>
                <w:noProof/>
              </w:rPr>
              <w:tab/>
            </w:r>
            <w:r>
              <w:rPr>
                <w:noProof/>
              </w:rPr>
              <w:fldChar w:fldCharType="begin"/>
            </w:r>
            <w:r>
              <w:rPr>
                <w:noProof/>
              </w:rPr>
              <w:instrText xml:space="preserve"> PAGEREF _Toc232247711 \h </w:instrText>
            </w:r>
            <w:r>
              <w:rPr>
                <w:noProof/>
              </w:rPr>
            </w:r>
            <w:r>
              <w:rPr>
                <w:noProof/>
              </w:rPr>
              <w:fldChar w:fldCharType="separate"/>
            </w:r>
            <w:r>
              <w:rPr>
                <w:noProof/>
              </w:rPr>
              <w:t>108</w:t>
            </w:r>
            <w:r>
              <w:rPr>
                <w:noProof/>
              </w:rPr>
              <w:fldChar w:fldCharType="end"/>
            </w:r>
          </w:hyperlink>
        </w:p>
        <w:p w14:paraId="47578740" w14:textId="596C205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2" w:history="1">
            <w:r w:rsidRPr="005E7A0A">
              <w:rPr>
                <w:rStyle w:val="Hyperlink"/>
                <w:rFonts w:ascii="Calibri Light" w:eastAsia="Calibri Light" w:hAnsi="Calibri Light" w:cs="Calibri Light"/>
                <w:b/>
                <w:bCs/>
                <w:noProof/>
              </w:rPr>
              <w:t>27.5 Results</w:t>
            </w:r>
            <w:r>
              <w:rPr>
                <w:noProof/>
              </w:rPr>
              <w:tab/>
            </w:r>
            <w:r>
              <w:rPr>
                <w:noProof/>
              </w:rPr>
              <w:fldChar w:fldCharType="begin"/>
            </w:r>
            <w:r>
              <w:rPr>
                <w:noProof/>
              </w:rPr>
              <w:instrText xml:space="preserve"> PAGEREF _Toc232247712 \h </w:instrText>
            </w:r>
            <w:r>
              <w:rPr>
                <w:noProof/>
              </w:rPr>
            </w:r>
            <w:r>
              <w:rPr>
                <w:noProof/>
              </w:rPr>
              <w:fldChar w:fldCharType="separate"/>
            </w:r>
            <w:r>
              <w:rPr>
                <w:noProof/>
              </w:rPr>
              <w:t>108</w:t>
            </w:r>
            <w:r>
              <w:rPr>
                <w:noProof/>
              </w:rPr>
              <w:fldChar w:fldCharType="end"/>
            </w:r>
          </w:hyperlink>
        </w:p>
        <w:p w14:paraId="03EC8130" w14:textId="2E7B661F"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13" w:history="1">
            <w:r w:rsidRPr="005E7A0A">
              <w:rPr>
                <w:rStyle w:val="Hyperlink"/>
                <w:rFonts w:ascii="Calibri Light" w:eastAsia="Calibri Light" w:hAnsi="Calibri Light" w:cs="Calibri Light"/>
                <w:b/>
                <w:bCs/>
                <w:noProof/>
              </w:rPr>
              <w:t>28. Remote Storage Integration</w:t>
            </w:r>
            <w:r>
              <w:rPr>
                <w:noProof/>
              </w:rPr>
              <w:tab/>
            </w:r>
            <w:r>
              <w:rPr>
                <w:noProof/>
              </w:rPr>
              <w:fldChar w:fldCharType="begin"/>
            </w:r>
            <w:r>
              <w:rPr>
                <w:noProof/>
              </w:rPr>
              <w:instrText xml:space="preserve"> PAGEREF _Toc232247713 \h </w:instrText>
            </w:r>
            <w:r>
              <w:rPr>
                <w:noProof/>
              </w:rPr>
            </w:r>
            <w:r>
              <w:rPr>
                <w:noProof/>
              </w:rPr>
              <w:fldChar w:fldCharType="separate"/>
            </w:r>
            <w:r>
              <w:rPr>
                <w:noProof/>
              </w:rPr>
              <w:t>109</w:t>
            </w:r>
            <w:r>
              <w:rPr>
                <w:noProof/>
              </w:rPr>
              <w:fldChar w:fldCharType="end"/>
            </w:r>
          </w:hyperlink>
        </w:p>
        <w:p w14:paraId="2324C73C" w14:textId="3B715BE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4" w:history="1">
            <w:r w:rsidRPr="005E7A0A">
              <w:rPr>
                <w:rStyle w:val="Hyperlink"/>
                <w:rFonts w:ascii="Calibri Light" w:eastAsia="Calibri Light" w:hAnsi="Calibri Light" w:cs="Calibri Light"/>
                <w:b/>
                <w:bCs/>
                <w:noProof/>
              </w:rPr>
              <w:t>28.1 Objective</w:t>
            </w:r>
            <w:r>
              <w:rPr>
                <w:noProof/>
              </w:rPr>
              <w:tab/>
            </w:r>
            <w:r>
              <w:rPr>
                <w:noProof/>
              </w:rPr>
              <w:fldChar w:fldCharType="begin"/>
            </w:r>
            <w:r>
              <w:rPr>
                <w:noProof/>
              </w:rPr>
              <w:instrText xml:space="preserve"> PAGEREF _Toc232247714 \h </w:instrText>
            </w:r>
            <w:r>
              <w:rPr>
                <w:noProof/>
              </w:rPr>
            </w:r>
            <w:r>
              <w:rPr>
                <w:noProof/>
              </w:rPr>
              <w:fldChar w:fldCharType="separate"/>
            </w:r>
            <w:r>
              <w:rPr>
                <w:noProof/>
              </w:rPr>
              <w:t>109</w:t>
            </w:r>
            <w:r>
              <w:rPr>
                <w:noProof/>
              </w:rPr>
              <w:fldChar w:fldCharType="end"/>
            </w:r>
          </w:hyperlink>
        </w:p>
        <w:p w14:paraId="54FC167F" w14:textId="2FE6CAA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5" w:history="1">
            <w:r w:rsidRPr="005E7A0A">
              <w:rPr>
                <w:rStyle w:val="Hyperlink"/>
                <w:rFonts w:ascii="Calibri Light" w:eastAsia="Calibri Light" w:hAnsi="Calibri Light" w:cs="Calibri Light"/>
                <w:b/>
                <w:bCs/>
                <w:noProof/>
              </w:rPr>
              <w:t>28.2 Theoretical Background</w:t>
            </w:r>
            <w:r>
              <w:rPr>
                <w:noProof/>
              </w:rPr>
              <w:tab/>
            </w:r>
            <w:r>
              <w:rPr>
                <w:noProof/>
              </w:rPr>
              <w:fldChar w:fldCharType="begin"/>
            </w:r>
            <w:r>
              <w:rPr>
                <w:noProof/>
              </w:rPr>
              <w:instrText xml:space="preserve"> PAGEREF _Toc232247715 \h </w:instrText>
            </w:r>
            <w:r>
              <w:rPr>
                <w:noProof/>
              </w:rPr>
            </w:r>
            <w:r>
              <w:rPr>
                <w:noProof/>
              </w:rPr>
              <w:fldChar w:fldCharType="separate"/>
            </w:r>
            <w:r>
              <w:rPr>
                <w:noProof/>
              </w:rPr>
              <w:t>109</w:t>
            </w:r>
            <w:r>
              <w:rPr>
                <w:noProof/>
              </w:rPr>
              <w:fldChar w:fldCharType="end"/>
            </w:r>
          </w:hyperlink>
        </w:p>
        <w:p w14:paraId="65F7EDD6" w14:textId="5224E597"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6" w:history="1">
            <w:r w:rsidRPr="005E7A0A">
              <w:rPr>
                <w:rStyle w:val="Hyperlink"/>
                <w:rFonts w:ascii="Calibri Light" w:eastAsia="Calibri Light" w:hAnsi="Calibri Light" w:cs="Calibri Light"/>
                <w:b/>
                <w:bCs/>
                <w:noProof/>
              </w:rPr>
              <w:t>28.3 VMware Implementation</w:t>
            </w:r>
            <w:r>
              <w:rPr>
                <w:noProof/>
              </w:rPr>
              <w:tab/>
            </w:r>
            <w:r>
              <w:rPr>
                <w:noProof/>
              </w:rPr>
              <w:fldChar w:fldCharType="begin"/>
            </w:r>
            <w:r>
              <w:rPr>
                <w:noProof/>
              </w:rPr>
              <w:instrText xml:space="preserve"> PAGEREF _Toc232247716 \h </w:instrText>
            </w:r>
            <w:r>
              <w:rPr>
                <w:noProof/>
              </w:rPr>
            </w:r>
            <w:r>
              <w:rPr>
                <w:noProof/>
              </w:rPr>
              <w:fldChar w:fldCharType="separate"/>
            </w:r>
            <w:r>
              <w:rPr>
                <w:noProof/>
              </w:rPr>
              <w:t>109</w:t>
            </w:r>
            <w:r>
              <w:rPr>
                <w:noProof/>
              </w:rPr>
              <w:fldChar w:fldCharType="end"/>
            </w:r>
          </w:hyperlink>
        </w:p>
        <w:p w14:paraId="736C1390" w14:textId="50B14E8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7" w:history="1">
            <w:r w:rsidRPr="005E7A0A">
              <w:rPr>
                <w:rStyle w:val="Hyperlink"/>
                <w:rFonts w:ascii="Calibri Light" w:eastAsia="Calibri Light" w:hAnsi="Calibri Light" w:cs="Calibri Light"/>
                <w:b/>
                <w:bCs/>
                <w:noProof/>
              </w:rPr>
              <w:t>28.4 Proxmox Comparison</w:t>
            </w:r>
            <w:r>
              <w:rPr>
                <w:noProof/>
              </w:rPr>
              <w:tab/>
            </w:r>
            <w:r>
              <w:rPr>
                <w:noProof/>
              </w:rPr>
              <w:fldChar w:fldCharType="begin"/>
            </w:r>
            <w:r>
              <w:rPr>
                <w:noProof/>
              </w:rPr>
              <w:instrText xml:space="preserve"> PAGEREF _Toc232247717 \h </w:instrText>
            </w:r>
            <w:r>
              <w:rPr>
                <w:noProof/>
              </w:rPr>
            </w:r>
            <w:r>
              <w:rPr>
                <w:noProof/>
              </w:rPr>
              <w:fldChar w:fldCharType="separate"/>
            </w:r>
            <w:r>
              <w:rPr>
                <w:noProof/>
              </w:rPr>
              <w:t>112</w:t>
            </w:r>
            <w:r>
              <w:rPr>
                <w:noProof/>
              </w:rPr>
              <w:fldChar w:fldCharType="end"/>
            </w:r>
          </w:hyperlink>
        </w:p>
        <w:p w14:paraId="14377FF0" w14:textId="600EDAF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18" w:history="1">
            <w:r w:rsidRPr="005E7A0A">
              <w:rPr>
                <w:rStyle w:val="Hyperlink"/>
                <w:rFonts w:ascii="Calibri Light" w:eastAsia="Calibri Light" w:hAnsi="Calibri Light" w:cs="Calibri Light"/>
                <w:b/>
                <w:bCs/>
                <w:noProof/>
              </w:rPr>
              <w:t>28.5 Results</w:t>
            </w:r>
            <w:r>
              <w:rPr>
                <w:noProof/>
              </w:rPr>
              <w:tab/>
            </w:r>
            <w:r>
              <w:rPr>
                <w:noProof/>
              </w:rPr>
              <w:fldChar w:fldCharType="begin"/>
            </w:r>
            <w:r>
              <w:rPr>
                <w:noProof/>
              </w:rPr>
              <w:instrText xml:space="preserve"> PAGEREF _Toc232247718 \h </w:instrText>
            </w:r>
            <w:r>
              <w:rPr>
                <w:noProof/>
              </w:rPr>
            </w:r>
            <w:r>
              <w:rPr>
                <w:noProof/>
              </w:rPr>
              <w:fldChar w:fldCharType="separate"/>
            </w:r>
            <w:r>
              <w:rPr>
                <w:noProof/>
              </w:rPr>
              <w:t>112</w:t>
            </w:r>
            <w:r>
              <w:rPr>
                <w:noProof/>
              </w:rPr>
              <w:fldChar w:fldCharType="end"/>
            </w:r>
          </w:hyperlink>
        </w:p>
        <w:p w14:paraId="3033E125" w14:textId="01212E72"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19" w:history="1">
            <w:r w:rsidRPr="005E7A0A">
              <w:rPr>
                <w:rStyle w:val="Hyperlink"/>
                <w:rFonts w:ascii="Calibri Light" w:eastAsia="Calibri Light" w:hAnsi="Calibri Light" w:cs="Calibri Light"/>
                <w:b/>
                <w:bCs/>
                <w:noProof/>
              </w:rPr>
              <w:t>29. Live Migration — Storage to Storage</w:t>
            </w:r>
            <w:r>
              <w:rPr>
                <w:noProof/>
              </w:rPr>
              <w:tab/>
            </w:r>
            <w:r>
              <w:rPr>
                <w:noProof/>
              </w:rPr>
              <w:fldChar w:fldCharType="begin"/>
            </w:r>
            <w:r>
              <w:rPr>
                <w:noProof/>
              </w:rPr>
              <w:instrText xml:space="preserve"> PAGEREF _Toc232247719 \h </w:instrText>
            </w:r>
            <w:r>
              <w:rPr>
                <w:noProof/>
              </w:rPr>
            </w:r>
            <w:r>
              <w:rPr>
                <w:noProof/>
              </w:rPr>
              <w:fldChar w:fldCharType="separate"/>
            </w:r>
            <w:r>
              <w:rPr>
                <w:noProof/>
              </w:rPr>
              <w:t>113</w:t>
            </w:r>
            <w:r>
              <w:rPr>
                <w:noProof/>
              </w:rPr>
              <w:fldChar w:fldCharType="end"/>
            </w:r>
          </w:hyperlink>
        </w:p>
        <w:p w14:paraId="515122CE" w14:textId="12639D2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0" w:history="1">
            <w:r w:rsidRPr="005E7A0A">
              <w:rPr>
                <w:rStyle w:val="Hyperlink"/>
                <w:rFonts w:ascii="Calibri Light" w:eastAsia="Calibri Light" w:hAnsi="Calibri Light" w:cs="Calibri Light"/>
                <w:b/>
                <w:bCs/>
                <w:noProof/>
              </w:rPr>
              <w:t>29.1 Objective</w:t>
            </w:r>
            <w:r>
              <w:rPr>
                <w:noProof/>
              </w:rPr>
              <w:tab/>
            </w:r>
            <w:r>
              <w:rPr>
                <w:noProof/>
              </w:rPr>
              <w:fldChar w:fldCharType="begin"/>
            </w:r>
            <w:r>
              <w:rPr>
                <w:noProof/>
              </w:rPr>
              <w:instrText xml:space="preserve"> PAGEREF _Toc232247720 \h </w:instrText>
            </w:r>
            <w:r>
              <w:rPr>
                <w:noProof/>
              </w:rPr>
            </w:r>
            <w:r>
              <w:rPr>
                <w:noProof/>
              </w:rPr>
              <w:fldChar w:fldCharType="separate"/>
            </w:r>
            <w:r>
              <w:rPr>
                <w:noProof/>
              </w:rPr>
              <w:t>113</w:t>
            </w:r>
            <w:r>
              <w:rPr>
                <w:noProof/>
              </w:rPr>
              <w:fldChar w:fldCharType="end"/>
            </w:r>
          </w:hyperlink>
        </w:p>
        <w:p w14:paraId="30B114ED" w14:textId="468AF85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1" w:history="1">
            <w:r w:rsidRPr="005E7A0A">
              <w:rPr>
                <w:rStyle w:val="Hyperlink"/>
                <w:rFonts w:ascii="Calibri Light" w:eastAsia="Calibri Light" w:hAnsi="Calibri Light" w:cs="Calibri Light"/>
                <w:b/>
                <w:bCs/>
                <w:noProof/>
              </w:rPr>
              <w:t>29.2 Theoretical Background</w:t>
            </w:r>
            <w:r>
              <w:rPr>
                <w:noProof/>
              </w:rPr>
              <w:tab/>
            </w:r>
            <w:r>
              <w:rPr>
                <w:noProof/>
              </w:rPr>
              <w:fldChar w:fldCharType="begin"/>
            </w:r>
            <w:r>
              <w:rPr>
                <w:noProof/>
              </w:rPr>
              <w:instrText xml:space="preserve"> PAGEREF _Toc232247721 \h </w:instrText>
            </w:r>
            <w:r>
              <w:rPr>
                <w:noProof/>
              </w:rPr>
            </w:r>
            <w:r>
              <w:rPr>
                <w:noProof/>
              </w:rPr>
              <w:fldChar w:fldCharType="separate"/>
            </w:r>
            <w:r>
              <w:rPr>
                <w:noProof/>
              </w:rPr>
              <w:t>113</w:t>
            </w:r>
            <w:r>
              <w:rPr>
                <w:noProof/>
              </w:rPr>
              <w:fldChar w:fldCharType="end"/>
            </w:r>
          </w:hyperlink>
        </w:p>
        <w:p w14:paraId="147C84A5" w14:textId="77AA469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2" w:history="1">
            <w:r w:rsidRPr="005E7A0A">
              <w:rPr>
                <w:rStyle w:val="Hyperlink"/>
                <w:rFonts w:ascii="Calibri Light" w:eastAsia="Calibri Light" w:hAnsi="Calibri Light" w:cs="Calibri Light"/>
                <w:b/>
                <w:bCs/>
                <w:noProof/>
              </w:rPr>
              <w:t>29.3 VMware Implementation</w:t>
            </w:r>
            <w:r>
              <w:rPr>
                <w:noProof/>
              </w:rPr>
              <w:tab/>
            </w:r>
            <w:r>
              <w:rPr>
                <w:noProof/>
              </w:rPr>
              <w:fldChar w:fldCharType="begin"/>
            </w:r>
            <w:r>
              <w:rPr>
                <w:noProof/>
              </w:rPr>
              <w:instrText xml:space="preserve"> PAGEREF _Toc232247722 \h </w:instrText>
            </w:r>
            <w:r>
              <w:rPr>
                <w:noProof/>
              </w:rPr>
            </w:r>
            <w:r>
              <w:rPr>
                <w:noProof/>
              </w:rPr>
              <w:fldChar w:fldCharType="separate"/>
            </w:r>
            <w:r>
              <w:rPr>
                <w:noProof/>
              </w:rPr>
              <w:t>113</w:t>
            </w:r>
            <w:r>
              <w:rPr>
                <w:noProof/>
              </w:rPr>
              <w:fldChar w:fldCharType="end"/>
            </w:r>
          </w:hyperlink>
        </w:p>
        <w:p w14:paraId="07F9586E" w14:textId="13F50B9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3" w:history="1">
            <w:r w:rsidRPr="005E7A0A">
              <w:rPr>
                <w:rStyle w:val="Hyperlink"/>
                <w:rFonts w:ascii="Calibri Light" w:eastAsia="Calibri Light" w:hAnsi="Calibri Light" w:cs="Calibri Light"/>
                <w:b/>
                <w:bCs/>
                <w:noProof/>
              </w:rPr>
              <w:t>29.4 Proxmox Comparison</w:t>
            </w:r>
            <w:r>
              <w:rPr>
                <w:noProof/>
              </w:rPr>
              <w:tab/>
            </w:r>
            <w:r>
              <w:rPr>
                <w:noProof/>
              </w:rPr>
              <w:fldChar w:fldCharType="begin"/>
            </w:r>
            <w:r>
              <w:rPr>
                <w:noProof/>
              </w:rPr>
              <w:instrText xml:space="preserve"> PAGEREF _Toc232247723 \h </w:instrText>
            </w:r>
            <w:r>
              <w:rPr>
                <w:noProof/>
              </w:rPr>
            </w:r>
            <w:r>
              <w:rPr>
                <w:noProof/>
              </w:rPr>
              <w:fldChar w:fldCharType="separate"/>
            </w:r>
            <w:r>
              <w:rPr>
                <w:noProof/>
              </w:rPr>
              <w:t>115</w:t>
            </w:r>
            <w:r>
              <w:rPr>
                <w:noProof/>
              </w:rPr>
              <w:fldChar w:fldCharType="end"/>
            </w:r>
          </w:hyperlink>
        </w:p>
        <w:p w14:paraId="03C22711" w14:textId="2BD8901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4" w:history="1">
            <w:r w:rsidRPr="005E7A0A">
              <w:rPr>
                <w:rStyle w:val="Hyperlink"/>
                <w:rFonts w:ascii="Calibri Light" w:eastAsia="Calibri Light" w:hAnsi="Calibri Light" w:cs="Calibri Light"/>
                <w:b/>
                <w:bCs/>
                <w:noProof/>
              </w:rPr>
              <w:t>29.5 Results</w:t>
            </w:r>
            <w:r>
              <w:rPr>
                <w:noProof/>
              </w:rPr>
              <w:tab/>
            </w:r>
            <w:r>
              <w:rPr>
                <w:noProof/>
              </w:rPr>
              <w:fldChar w:fldCharType="begin"/>
            </w:r>
            <w:r>
              <w:rPr>
                <w:noProof/>
              </w:rPr>
              <w:instrText xml:space="preserve"> PAGEREF _Toc232247724 \h </w:instrText>
            </w:r>
            <w:r>
              <w:rPr>
                <w:noProof/>
              </w:rPr>
            </w:r>
            <w:r>
              <w:rPr>
                <w:noProof/>
              </w:rPr>
              <w:fldChar w:fldCharType="separate"/>
            </w:r>
            <w:r>
              <w:rPr>
                <w:noProof/>
              </w:rPr>
              <w:t>115</w:t>
            </w:r>
            <w:r>
              <w:rPr>
                <w:noProof/>
              </w:rPr>
              <w:fldChar w:fldCharType="end"/>
            </w:r>
          </w:hyperlink>
        </w:p>
        <w:p w14:paraId="4A616601" w14:textId="43FBBF87"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25" w:history="1">
            <w:r w:rsidRPr="005E7A0A">
              <w:rPr>
                <w:rStyle w:val="Hyperlink"/>
                <w:rFonts w:ascii="Calibri Light" w:eastAsia="Calibri Light" w:hAnsi="Calibri Light" w:cs="Calibri Light"/>
                <w:b/>
                <w:bCs/>
                <w:noProof/>
              </w:rPr>
              <w:t>30. Live Migration — Hypervisor to Hypervisor</w:t>
            </w:r>
            <w:r>
              <w:rPr>
                <w:noProof/>
              </w:rPr>
              <w:tab/>
            </w:r>
            <w:r>
              <w:rPr>
                <w:noProof/>
              </w:rPr>
              <w:fldChar w:fldCharType="begin"/>
            </w:r>
            <w:r>
              <w:rPr>
                <w:noProof/>
              </w:rPr>
              <w:instrText xml:space="preserve"> PAGEREF _Toc232247725 \h </w:instrText>
            </w:r>
            <w:r>
              <w:rPr>
                <w:noProof/>
              </w:rPr>
            </w:r>
            <w:r>
              <w:rPr>
                <w:noProof/>
              </w:rPr>
              <w:fldChar w:fldCharType="separate"/>
            </w:r>
            <w:r>
              <w:rPr>
                <w:noProof/>
              </w:rPr>
              <w:t>116</w:t>
            </w:r>
            <w:r>
              <w:rPr>
                <w:noProof/>
              </w:rPr>
              <w:fldChar w:fldCharType="end"/>
            </w:r>
          </w:hyperlink>
        </w:p>
        <w:p w14:paraId="1593225C" w14:textId="1EDF335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6" w:history="1">
            <w:r w:rsidRPr="005E7A0A">
              <w:rPr>
                <w:rStyle w:val="Hyperlink"/>
                <w:rFonts w:ascii="Calibri Light" w:eastAsia="Calibri Light" w:hAnsi="Calibri Light" w:cs="Calibri Light"/>
                <w:b/>
                <w:bCs/>
                <w:noProof/>
              </w:rPr>
              <w:t>30.1 Objective</w:t>
            </w:r>
            <w:r>
              <w:rPr>
                <w:noProof/>
              </w:rPr>
              <w:tab/>
            </w:r>
            <w:r>
              <w:rPr>
                <w:noProof/>
              </w:rPr>
              <w:fldChar w:fldCharType="begin"/>
            </w:r>
            <w:r>
              <w:rPr>
                <w:noProof/>
              </w:rPr>
              <w:instrText xml:space="preserve"> PAGEREF _Toc232247726 \h </w:instrText>
            </w:r>
            <w:r>
              <w:rPr>
                <w:noProof/>
              </w:rPr>
            </w:r>
            <w:r>
              <w:rPr>
                <w:noProof/>
              </w:rPr>
              <w:fldChar w:fldCharType="separate"/>
            </w:r>
            <w:r>
              <w:rPr>
                <w:noProof/>
              </w:rPr>
              <w:t>116</w:t>
            </w:r>
            <w:r>
              <w:rPr>
                <w:noProof/>
              </w:rPr>
              <w:fldChar w:fldCharType="end"/>
            </w:r>
          </w:hyperlink>
        </w:p>
        <w:p w14:paraId="4899EFC6" w14:textId="03BDD7B8"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7" w:history="1">
            <w:r w:rsidRPr="005E7A0A">
              <w:rPr>
                <w:rStyle w:val="Hyperlink"/>
                <w:rFonts w:ascii="Calibri Light" w:eastAsia="Calibri Light" w:hAnsi="Calibri Light" w:cs="Calibri Light"/>
                <w:b/>
                <w:bCs/>
                <w:noProof/>
              </w:rPr>
              <w:t>30.2 Theoretical Background</w:t>
            </w:r>
            <w:r>
              <w:rPr>
                <w:noProof/>
              </w:rPr>
              <w:tab/>
            </w:r>
            <w:r>
              <w:rPr>
                <w:noProof/>
              </w:rPr>
              <w:fldChar w:fldCharType="begin"/>
            </w:r>
            <w:r>
              <w:rPr>
                <w:noProof/>
              </w:rPr>
              <w:instrText xml:space="preserve"> PAGEREF _Toc232247727 \h </w:instrText>
            </w:r>
            <w:r>
              <w:rPr>
                <w:noProof/>
              </w:rPr>
            </w:r>
            <w:r>
              <w:rPr>
                <w:noProof/>
              </w:rPr>
              <w:fldChar w:fldCharType="separate"/>
            </w:r>
            <w:r>
              <w:rPr>
                <w:noProof/>
              </w:rPr>
              <w:t>116</w:t>
            </w:r>
            <w:r>
              <w:rPr>
                <w:noProof/>
              </w:rPr>
              <w:fldChar w:fldCharType="end"/>
            </w:r>
          </w:hyperlink>
        </w:p>
        <w:p w14:paraId="54905C4A" w14:textId="7404172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8" w:history="1">
            <w:r w:rsidRPr="005E7A0A">
              <w:rPr>
                <w:rStyle w:val="Hyperlink"/>
                <w:rFonts w:ascii="Calibri Light" w:eastAsia="Calibri Light" w:hAnsi="Calibri Light" w:cs="Calibri Light"/>
                <w:b/>
                <w:bCs/>
                <w:noProof/>
              </w:rPr>
              <w:t>30.3 VMware Implementation — Running VM</w:t>
            </w:r>
            <w:r>
              <w:rPr>
                <w:noProof/>
              </w:rPr>
              <w:tab/>
            </w:r>
            <w:r>
              <w:rPr>
                <w:noProof/>
              </w:rPr>
              <w:fldChar w:fldCharType="begin"/>
            </w:r>
            <w:r>
              <w:rPr>
                <w:noProof/>
              </w:rPr>
              <w:instrText xml:space="preserve"> PAGEREF _Toc232247728 \h </w:instrText>
            </w:r>
            <w:r>
              <w:rPr>
                <w:noProof/>
              </w:rPr>
            </w:r>
            <w:r>
              <w:rPr>
                <w:noProof/>
              </w:rPr>
              <w:fldChar w:fldCharType="separate"/>
            </w:r>
            <w:r>
              <w:rPr>
                <w:noProof/>
              </w:rPr>
              <w:t>116</w:t>
            </w:r>
            <w:r>
              <w:rPr>
                <w:noProof/>
              </w:rPr>
              <w:fldChar w:fldCharType="end"/>
            </w:r>
          </w:hyperlink>
        </w:p>
        <w:p w14:paraId="41316929" w14:textId="12F5544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29" w:history="1">
            <w:r w:rsidRPr="005E7A0A">
              <w:rPr>
                <w:rStyle w:val="Hyperlink"/>
                <w:rFonts w:ascii="Calibri Light" w:eastAsia="Calibri Light" w:hAnsi="Calibri Light" w:cs="Calibri Light"/>
                <w:b/>
                <w:bCs/>
                <w:noProof/>
              </w:rPr>
              <w:t>30.4 VMware Implementation — Stopped VM</w:t>
            </w:r>
            <w:r>
              <w:rPr>
                <w:noProof/>
              </w:rPr>
              <w:tab/>
            </w:r>
            <w:r>
              <w:rPr>
                <w:noProof/>
              </w:rPr>
              <w:fldChar w:fldCharType="begin"/>
            </w:r>
            <w:r>
              <w:rPr>
                <w:noProof/>
              </w:rPr>
              <w:instrText xml:space="preserve"> PAGEREF _Toc232247729 \h </w:instrText>
            </w:r>
            <w:r>
              <w:rPr>
                <w:noProof/>
              </w:rPr>
            </w:r>
            <w:r>
              <w:rPr>
                <w:noProof/>
              </w:rPr>
              <w:fldChar w:fldCharType="separate"/>
            </w:r>
            <w:r>
              <w:rPr>
                <w:noProof/>
              </w:rPr>
              <w:t>119</w:t>
            </w:r>
            <w:r>
              <w:rPr>
                <w:noProof/>
              </w:rPr>
              <w:fldChar w:fldCharType="end"/>
            </w:r>
          </w:hyperlink>
        </w:p>
        <w:p w14:paraId="1F9C216A" w14:textId="44844CE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0" w:history="1">
            <w:r w:rsidRPr="005E7A0A">
              <w:rPr>
                <w:rStyle w:val="Hyperlink"/>
                <w:rFonts w:ascii="Calibri Light" w:eastAsia="Calibri Light" w:hAnsi="Calibri Light" w:cs="Calibri Light"/>
                <w:b/>
                <w:bCs/>
                <w:noProof/>
              </w:rPr>
              <w:t>30.5 Proxmox Comparison</w:t>
            </w:r>
            <w:r>
              <w:rPr>
                <w:noProof/>
              </w:rPr>
              <w:tab/>
            </w:r>
            <w:r>
              <w:rPr>
                <w:noProof/>
              </w:rPr>
              <w:fldChar w:fldCharType="begin"/>
            </w:r>
            <w:r>
              <w:rPr>
                <w:noProof/>
              </w:rPr>
              <w:instrText xml:space="preserve"> PAGEREF _Toc232247730 \h </w:instrText>
            </w:r>
            <w:r>
              <w:rPr>
                <w:noProof/>
              </w:rPr>
            </w:r>
            <w:r>
              <w:rPr>
                <w:noProof/>
              </w:rPr>
              <w:fldChar w:fldCharType="separate"/>
            </w:r>
            <w:r>
              <w:rPr>
                <w:noProof/>
              </w:rPr>
              <w:t>121</w:t>
            </w:r>
            <w:r>
              <w:rPr>
                <w:noProof/>
              </w:rPr>
              <w:fldChar w:fldCharType="end"/>
            </w:r>
          </w:hyperlink>
        </w:p>
        <w:p w14:paraId="43BA98FA" w14:textId="08FB0FBC"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1" w:history="1">
            <w:r w:rsidRPr="005E7A0A">
              <w:rPr>
                <w:rStyle w:val="Hyperlink"/>
                <w:rFonts w:ascii="Calibri Light" w:eastAsia="Calibri Light" w:hAnsi="Calibri Light" w:cs="Calibri Light"/>
                <w:b/>
                <w:bCs/>
                <w:noProof/>
              </w:rPr>
              <w:t>30.6 Results</w:t>
            </w:r>
            <w:r>
              <w:rPr>
                <w:noProof/>
              </w:rPr>
              <w:tab/>
            </w:r>
            <w:r>
              <w:rPr>
                <w:noProof/>
              </w:rPr>
              <w:fldChar w:fldCharType="begin"/>
            </w:r>
            <w:r>
              <w:rPr>
                <w:noProof/>
              </w:rPr>
              <w:instrText xml:space="preserve"> PAGEREF _Toc232247731 \h </w:instrText>
            </w:r>
            <w:r>
              <w:rPr>
                <w:noProof/>
              </w:rPr>
            </w:r>
            <w:r>
              <w:rPr>
                <w:noProof/>
              </w:rPr>
              <w:fldChar w:fldCharType="separate"/>
            </w:r>
            <w:r>
              <w:rPr>
                <w:noProof/>
              </w:rPr>
              <w:t>121</w:t>
            </w:r>
            <w:r>
              <w:rPr>
                <w:noProof/>
              </w:rPr>
              <w:fldChar w:fldCharType="end"/>
            </w:r>
          </w:hyperlink>
        </w:p>
        <w:p w14:paraId="688B94DF" w14:textId="252C46A0"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32" w:history="1">
            <w:r w:rsidRPr="005E7A0A">
              <w:rPr>
                <w:rStyle w:val="Hyperlink"/>
                <w:rFonts w:ascii="Calibri Light" w:eastAsia="Calibri Light" w:hAnsi="Calibri Light" w:cs="Calibri Light"/>
                <w:b/>
                <w:bCs/>
                <w:noProof/>
              </w:rPr>
              <w:t>31. User Management &amp; Permissions</w:t>
            </w:r>
            <w:r>
              <w:rPr>
                <w:noProof/>
              </w:rPr>
              <w:tab/>
            </w:r>
            <w:r>
              <w:rPr>
                <w:noProof/>
              </w:rPr>
              <w:fldChar w:fldCharType="begin"/>
            </w:r>
            <w:r>
              <w:rPr>
                <w:noProof/>
              </w:rPr>
              <w:instrText xml:space="preserve"> PAGEREF _Toc232247732 \h </w:instrText>
            </w:r>
            <w:r>
              <w:rPr>
                <w:noProof/>
              </w:rPr>
            </w:r>
            <w:r>
              <w:rPr>
                <w:noProof/>
              </w:rPr>
              <w:fldChar w:fldCharType="separate"/>
            </w:r>
            <w:r>
              <w:rPr>
                <w:noProof/>
              </w:rPr>
              <w:t>122</w:t>
            </w:r>
            <w:r>
              <w:rPr>
                <w:noProof/>
              </w:rPr>
              <w:fldChar w:fldCharType="end"/>
            </w:r>
          </w:hyperlink>
        </w:p>
        <w:p w14:paraId="4DDB17FC" w14:textId="06026D2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3" w:history="1">
            <w:r w:rsidRPr="005E7A0A">
              <w:rPr>
                <w:rStyle w:val="Hyperlink"/>
                <w:rFonts w:ascii="Calibri Light" w:eastAsia="Calibri Light" w:hAnsi="Calibri Light" w:cs="Calibri Light"/>
                <w:b/>
                <w:bCs/>
                <w:noProof/>
              </w:rPr>
              <w:t>31.1 Objective</w:t>
            </w:r>
            <w:r>
              <w:rPr>
                <w:noProof/>
              </w:rPr>
              <w:tab/>
            </w:r>
            <w:r>
              <w:rPr>
                <w:noProof/>
              </w:rPr>
              <w:fldChar w:fldCharType="begin"/>
            </w:r>
            <w:r>
              <w:rPr>
                <w:noProof/>
              </w:rPr>
              <w:instrText xml:space="preserve"> PAGEREF _Toc232247733 \h </w:instrText>
            </w:r>
            <w:r>
              <w:rPr>
                <w:noProof/>
              </w:rPr>
            </w:r>
            <w:r>
              <w:rPr>
                <w:noProof/>
              </w:rPr>
              <w:fldChar w:fldCharType="separate"/>
            </w:r>
            <w:r>
              <w:rPr>
                <w:noProof/>
              </w:rPr>
              <w:t>122</w:t>
            </w:r>
            <w:r>
              <w:rPr>
                <w:noProof/>
              </w:rPr>
              <w:fldChar w:fldCharType="end"/>
            </w:r>
          </w:hyperlink>
        </w:p>
        <w:p w14:paraId="69340ABE" w14:textId="2AADA37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4" w:history="1">
            <w:r w:rsidRPr="005E7A0A">
              <w:rPr>
                <w:rStyle w:val="Hyperlink"/>
                <w:rFonts w:ascii="Calibri Light" w:eastAsia="Calibri Light" w:hAnsi="Calibri Light" w:cs="Calibri Light"/>
                <w:b/>
                <w:bCs/>
                <w:noProof/>
              </w:rPr>
              <w:t>31.2 Theoretical Background</w:t>
            </w:r>
            <w:r>
              <w:rPr>
                <w:noProof/>
              </w:rPr>
              <w:tab/>
            </w:r>
            <w:r>
              <w:rPr>
                <w:noProof/>
              </w:rPr>
              <w:fldChar w:fldCharType="begin"/>
            </w:r>
            <w:r>
              <w:rPr>
                <w:noProof/>
              </w:rPr>
              <w:instrText xml:space="preserve"> PAGEREF _Toc232247734 \h </w:instrText>
            </w:r>
            <w:r>
              <w:rPr>
                <w:noProof/>
              </w:rPr>
            </w:r>
            <w:r>
              <w:rPr>
                <w:noProof/>
              </w:rPr>
              <w:fldChar w:fldCharType="separate"/>
            </w:r>
            <w:r>
              <w:rPr>
                <w:noProof/>
              </w:rPr>
              <w:t>122</w:t>
            </w:r>
            <w:r>
              <w:rPr>
                <w:noProof/>
              </w:rPr>
              <w:fldChar w:fldCharType="end"/>
            </w:r>
          </w:hyperlink>
        </w:p>
        <w:p w14:paraId="0C8CFFF5" w14:textId="4082510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5" w:history="1">
            <w:r w:rsidRPr="005E7A0A">
              <w:rPr>
                <w:rStyle w:val="Hyperlink"/>
                <w:rFonts w:ascii="Calibri Light" w:eastAsia="Calibri Light" w:hAnsi="Calibri Light" w:cs="Calibri Light"/>
                <w:b/>
                <w:bCs/>
                <w:noProof/>
              </w:rPr>
              <w:t>31.3 VMware Implementation</w:t>
            </w:r>
            <w:r>
              <w:rPr>
                <w:noProof/>
              </w:rPr>
              <w:tab/>
            </w:r>
            <w:r>
              <w:rPr>
                <w:noProof/>
              </w:rPr>
              <w:fldChar w:fldCharType="begin"/>
            </w:r>
            <w:r>
              <w:rPr>
                <w:noProof/>
              </w:rPr>
              <w:instrText xml:space="preserve"> PAGEREF _Toc232247735 \h </w:instrText>
            </w:r>
            <w:r>
              <w:rPr>
                <w:noProof/>
              </w:rPr>
            </w:r>
            <w:r>
              <w:rPr>
                <w:noProof/>
              </w:rPr>
              <w:fldChar w:fldCharType="separate"/>
            </w:r>
            <w:r>
              <w:rPr>
                <w:noProof/>
              </w:rPr>
              <w:t>122</w:t>
            </w:r>
            <w:r>
              <w:rPr>
                <w:noProof/>
              </w:rPr>
              <w:fldChar w:fldCharType="end"/>
            </w:r>
          </w:hyperlink>
        </w:p>
        <w:p w14:paraId="184400D2" w14:textId="5C19FC95"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6" w:history="1">
            <w:r w:rsidRPr="005E7A0A">
              <w:rPr>
                <w:rStyle w:val="Hyperlink"/>
                <w:rFonts w:ascii="Calibri Light" w:eastAsia="Calibri Light" w:hAnsi="Calibri Light" w:cs="Calibri Light"/>
                <w:b/>
                <w:bCs/>
                <w:noProof/>
              </w:rPr>
              <w:t>31.4 Proxmox Comparison</w:t>
            </w:r>
            <w:r>
              <w:rPr>
                <w:noProof/>
              </w:rPr>
              <w:tab/>
            </w:r>
            <w:r>
              <w:rPr>
                <w:noProof/>
              </w:rPr>
              <w:fldChar w:fldCharType="begin"/>
            </w:r>
            <w:r>
              <w:rPr>
                <w:noProof/>
              </w:rPr>
              <w:instrText xml:space="preserve"> PAGEREF _Toc232247736 \h </w:instrText>
            </w:r>
            <w:r>
              <w:rPr>
                <w:noProof/>
              </w:rPr>
            </w:r>
            <w:r>
              <w:rPr>
                <w:noProof/>
              </w:rPr>
              <w:fldChar w:fldCharType="separate"/>
            </w:r>
            <w:r>
              <w:rPr>
                <w:noProof/>
              </w:rPr>
              <w:t>124</w:t>
            </w:r>
            <w:r>
              <w:rPr>
                <w:noProof/>
              </w:rPr>
              <w:fldChar w:fldCharType="end"/>
            </w:r>
          </w:hyperlink>
        </w:p>
        <w:p w14:paraId="03E02F37" w14:textId="37B1DBD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7" w:history="1">
            <w:r w:rsidRPr="005E7A0A">
              <w:rPr>
                <w:rStyle w:val="Hyperlink"/>
                <w:rFonts w:ascii="Calibri Light" w:eastAsia="Calibri Light" w:hAnsi="Calibri Light" w:cs="Calibri Light"/>
                <w:b/>
                <w:bCs/>
                <w:noProof/>
              </w:rPr>
              <w:t>31.5 Results</w:t>
            </w:r>
            <w:r>
              <w:rPr>
                <w:noProof/>
              </w:rPr>
              <w:tab/>
            </w:r>
            <w:r>
              <w:rPr>
                <w:noProof/>
              </w:rPr>
              <w:fldChar w:fldCharType="begin"/>
            </w:r>
            <w:r>
              <w:rPr>
                <w:noProof/>
              </w:rPr>
              <w:instrText xml:space="preserve"> PAGEREF _Toc232247737 \h </w:instrText>
            </w:r>
            <w:r>
              <w:rPr>
                <w:noProof/>
              </w:rPr>
            </w:r>
            <w:r>
              <w:rPr>
                <w:noProof/>
              </w:rPr>
              <w:fldChar w:fldCharType="separate"/>
            </w:r>
            <w:r>
              <w:rPr>
                <w:noProof/>
              </w:rPr>
              <w:t>124</w:t>
            </w:r>
            <w:r>
              <w:rPr>
                <w:noProof/>
              </w:rPr>
              <w:fldChar w:fldCharType="end"/>
            </w:r>
          </w:hyperlink>
        </w:p>
        <w:p w14:paraId="4A8009ED" w14:textId="47B8A03F"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38" w:history="1">
            <w:r w:rsidRPr="005E7A0A">
              <w:rPr>
                <w:rStyle w:val="Hyperlink"/>
                <w:rFonts w:ascii="Calibri Light" w:eastAsia="Calibri Light" w:hAnsi="Calibri Light" w:cs="Calibri Light"/>
                <w:b/>
                <w:bCs/>
                <w:noProof/>
              </w:rPr>
              <w:t>32. Hypervisor Patching &amp; Updates</w:t>
            </w:r>
            <w:r>
              <w:rPr>
                <w:noProof/>
              </w:rPr>
              <w:tab/>
            </w:r>
            <w:r>
              <w:rPr>
                <w:noProof/>
              </w:rPr>
              <w:fldChar w:fldCharType="begin"/>
            </w:r>
            <w:r>
              <w:rPr>
                <w:noProof/>
              </w:rPr>
              <w:instrText xml:space="preserve"> PAGEREF _Toc232247738 \h </w:instrText>
            </w:r>
            <w:r>
              <w:rPr>
                <w:noProof/>
              </w:rPr>
            </w:r>
            <w:r>
              <w:rPr>
                <w:noProof/>
              </w:rPr>
              <w:fldChar w:fldCharType="separate"/>
            </w:r>
            <w:r>
              <w:rPr>
                <w:noProof/>
              </w:rPr>
              <w:t>125</w:t>
            </w:r>
            <w:r>
              <w:rPr>
                <w:noProof/>
              </w:rPr>
              <w:fldChar w:fldCharType="end"/>
            </w:r>
          </w:hyperlink>
        </w:p>
        <w:p w14:paraId="2D09A4BD" w14:textId="3F367489"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39" w:history="1">
            <w:r w:rsidRPr="005E7A0A">
              <w:rPr>
                <w:rStyle w:val="Hyperlink"/>
                <w:rFonts w:ascii="Calibri Light" w:eastAsia="Calibri Light" w:hAnsi="Calibri Light" w:cs="Calibri Light"/>
                <w:b/>
                <w:bCs/>
                <w:noProof/>
              </w:rPr>
              <w:t>32.1 Objective</w:t>
            </w:r>
            <w:r>
              <w:rPr>
                <w:noProof/>
              </w:rPr>
              <w:tab/>
            </w:r>
            <w:r>
              <w:rPr>
                <w:noProof/>
              </w:rPr>
              <w:fldChar w:fldCharType="begin"/>
            </w:r>
            <w:r>
              <w:rPr>
                <w:noProof/>
              </w:rPr>
              <w:instrText xml:space="preserve"> PAGEREF _Toc232247739 \h </w:instrText>
            </w:r>
            <w:r>
              <w:rPr>
                <w:noProof/>
              </w:rPr>
            </w:r>
            <w:r>
              <w:rPr>
                <w:noProof/>
              </w:rPr>
              <w:fldChar w:fldCharType="separate"/>
            </w:r>
            <w:r>
              <w:rPr>
                <w:noProof/>
              </w:rPr>
              <w:t>125</w:t>
            </w:r>
            <w:r>
              <w:rPr>
                <w:noProof/>
              </w:rPr>
              <w:fldChar w:fldCharType="end"/>
            </w:r>
          </w:hyperlink>
        </w:p>
        <w:p w14:paraId="66019FC1" w14:textId="4C6B7F34"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0" w:history="1">
            <w:r w:rsidRPr="005E7A0A">
              <w:rPr>
                <w:rStyle w:val="Hyperlink"/>
                <w:rFonts w:ascii="Calibri Light" w:eastAsia="Calibri Light" w:hAnsi="Calibri Light" w:cs="Calibri Light"/>
                <w:b/>
                <w:bCs/>
                <w:noProof/>
              </w:rPr>
              <w:t>32.2 Theoretical Background</w:t>
            </w:r>
            <w:r>
              <w:rPr>
                <w:noProof/>
              </w:rPr>
              <w:tab/>
            </w:r>
            <w:r>
              <w:rPr>
                <w:noProof/>
              </w:rPr>
              <w:fldChar w:fldCharType="begin"/>
            </w:r>
            <w:r>
              <w:rPr>
                <w:noProof/>
              </w:rPr>
              <w:instrText xml:space="preserve"> PAGEREF _Toc232247740 \h </w:instrText>
            </w:r>
            <w:r>
              <w:rPr>
                <w:noProof/>
              </w:rPr>
            </w:r>
            <w:r>
              <w:rPr>
                <w:noProof/>
              </w:rPr>
              <w:fldChar w:fldCharType="separate"/>
            </w:r>
            <w:r>
              <w:rPr>
                <w:noProof/>
              </w:rPr>
              <w:t>125</w:t>
            </w:r>
            <w:r>
              <w:rPr>
                <w:noProof/>
              </w:rPr>
              <w:fldChar w:fldCharType="end"/>
            </w:r>
          </w:hyperlink>
        </w:p>
        <w:p w14:paraId="675A98AF" w14:textId="2354BE23"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1" w:history="1">
            <w:r w:rsidRPr="005E7A0A">
              <w:rPr>
                <w:rStyle w:val="Hyperlink"/>
                <w:rFonts w:ascii="Calibri Light" w:eastAsia="Calibri Light" w:hAnsi="Calibri Light" w:cs="Calibri Light"/>
                <w:b/>
                <w:bCs/>
                <w:noProof/>
              </w:rPr>
              <w:t>32.3 VMware Implementation</w:t>
            </w:r>
            <w:r>
              <w:rPr>
                <w:noProof/>
              </w:rPr>
              <w:tab/>
            </w:r>
            <w:r>
              <w:rPr>
                <w:noProof/>
              </w:rPr>
              <w:fldChar w:fldCharType="begin"/>
            </w:r>
            <w:r>
              <w:rPr>
                <w:noProof/>
              </w:rPr>
              <w:instrText xml:space="preserve"> PAGEREF _Toc232247741 \h </w:instrText>
            </w:r>
            <w:r>
              <w:rPr>
                <w:noProof/>
              </w:rPr>
            </w:r>
            <w:r>
              <w:rPr>
                <w:noProof/>
              </w:rPr>
              <w:fldChar w:fldCharType="separate"/>
            </w:r>
            <w:r>
              <w:rPr>
                <w:noProof/>
              </w:rPr>
              <w:t>125</w:t>
            </w:r>
            <w:r>
              <w:rPr>
                <w:noProof/>
              </w:rPr>
              <w:fldChar w:fldCharType="end"/>
            </w:r>
          </w:hyperlink>
        </w:p>
        <w:p w14:paraId="19A06F28" w14:textId="2E53936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2" w:history="1">
            <w:r w:rsidRPr="005E7A0A">
              <w:rPr>
                <w:rStyle w:val="Hyperlink"/>
                <w:rFonts w:ascii="Calibri Light" w:eastAsia="Calibri Light" w:hAnsi="Calibri Light" w:cs="Calibri Light"/>
                <w:b/>
                <w:bCs/>
                <w:noProof/>
              </w:rPr>
              <w:t>32.4 Proxmox Comparison</w:t>
            </w:r>
            <w:r>
              <w:rPr>
                <w:noProof/>
              </w:rPr>
              <w:tab/>
            </w:r>
            <w:r>
              <w:rPr>
                <w:noProof/>
              </w:rPr>
              <w:fldChar w:fldCharType="begin"/>
            </w:r>
            <w:r>
              <w:rPr>
                <w:noProof/>
              </w:rPr>
              <w:instrText xml:space="preserve"> PAGEREF _Toc232247742 \h </w:instrText>
            </w:r>
            <w:r>
              <w:rPr>
                <w:noProof/>
              </w:rPr>
            </w:r>
            <w:r>
              <w:rPr>
                <w:noProof/>
              </w:rPr>
              <w:fldChar w:fldCharType="separate"/>
            </w:r>
            <w:r>
              <w:rPr>
                <w:noProof/>
              </w:rPr>
              <w:t>127</w:t>
            </w:r>
            <w:r>
              <w:rPr>
                <w:noProof/>
              </w:rPr>
              <w:fldChar w:fldCharType="end"/>
            </w:r>
          </w:hyperlink>
        </w:p>
        <w:p w14:paraId="3AD5157E" w14:textId="13E0E4BF"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3" w:history="1">
            <w:r w:rsidRPr="005E7A0A">
              <w:rPr>
                <w:rStyle w:val="Hyperlink"/>
                <w:rFonts w:ascii="Calibri Light" w:eastAsia="Calibri Light" w:hAnsi="Calibri Light" w:cs="Calibri Light"/>
                <w:b/>
                <w:bCs/>
                <w:noProof/>
              </w:rPr>
              <w:t>32.5 Results</w:t>
            </w:r>
            <w:r>
              <w:rPr>
                <w:noProof/>
              </w:rPr>
              <w:tab/>
            </w:r>
            <w:r>
              <w:rPr>
                <w:noProof/>
              </w:rPr>
              <w:fldChar w:fldCharType="begin"/>
            </w:r>
            <w:r>
              <w:rPr>
                <w:noProof/>
              </w:rPr>
              <w:instrText xml:space="preserve"> PAGEREF _Toc232247743 \h </w:instrText>
            </w:r>
            <w:r>
              <w:rPr>
                <w:noProof/>
              </w:rPr>
            </w:r>
            <w:r>
              <w:rPr>
                <w:noProof/>
              </w:rPr>
              <w:fldChar w:fldCharType="separate"/>
            </w:r>
            <w:r>
              <w:rPr>
                <w:noProof/>
              </w:rPr>
              <w:t>127</w:t>
            </w:r>
            <w:r>
              <w:rPr>
                <w:noProof/>
              </w:rPr>
              <w:fldChar w:fldCharType="end"/>
            </w:r>
          </w:hyperlink>
        </w:p>
        <w:p w14:paraId="1BA652F3" w14:textId="5AFEC10F"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44" w:history="1">
            <w:r w:rsidRPr="005E7A0A">
              <w:rPr>
                <w:rStyle w:val="Hyperlink"/>
                <w:rFonts w:ascii="Calibri Light" w:eastAsia="Calibri Light" w:hAnsi="Calibri Light" w:cs="Calibri Light"/>
                <w:b/>
                <w:bCs/>
                <w:noProof/>
              </w:rPr>
              <w:t>33. Proxmox vs VMware — Comparative Analysis</w:t>
            </w:r>
            <w:r>
              <w:rPr>
                <w:noProof/>
              </w:rPr>
              <w:tab/>
            </w:r>
            <w:r>
              <w:rPr>
                <w:noProof/>
              </w:rPr>
              <w:fldChar w:fldCharType="begin"/>
            </w:r>
            <w:r>
              <w:rPr>
                <w:noProof/>
              </w:rPr>
              <w:instrText xml:space="preserve"> PAGEREF _Toc232247744 \h </w:instrText>
            </w:r>
            <w:r>
              <w:rPr>
                <w:noProof/>
              </w:rPr>
            </w:r>
            <w:r>
              <w:rPr>
                <w:noProof/>
              </w:rPr>
              <w:fldChar w:fldCharType="separate"/>
            </w:r>
            <w:r>
              <w:rPr>
                <w:noProof/>
              </w:rPr>
              <w:t>128</w:t>
            </w:r>
            <w:r>
              <w:rPr>
                <w:noProof/>
              </w:rPr>
              <w:fldChar w:fldCharType="end"/>
            </w:r>
          </w:hyperlink>
        </w:p>
        <w:p w14:paraId="56C8F564" w14:textId="360E210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5" w:history="1">
            <w:r w:rsidRPr="005E7A0A">
              <w:rPr>
                <w:rStyle w:val="Hyperlink"/>
                <w:rFonts w:ascii="Calibri Light" w:eastAsia="Calibri Light" w:hAnsi="Calibri Light" w:cs="Calibri Light"/>
                <w:b/>
                <w:bCs/>
                <w:noProof/>
              </w:rPr>
              <w:t>33.1 Feature Comparison Matrix</w:t>
            </w:r>
            <w:r>
              <w:rPr>
                <w:noProof/>
              </w:rPr>
              <w:tab/>
            </w:r>
            <w:r>
              <w:rPr>
                <w:noProof/>
              </w:rPr>
              <w:fldChar w:fldCharType="begin"/>
            </w:r>
            <w:r>
              <w:rPr>
                <w:noProof/>
              </w:rPr>
              <w:instrText xml:space="preserve"> PAGEREF _Toc232247745 \h </w:instrText>
            </w:r>
            <w:r>
              <w:rPr>
                <w:noProof/>
              </w:rPr>
            </w:r>
            <w:r>
              <w:rPr>
                <w:noProof/>
              </w:rPr>
              <w:fldChar w:fldCharType="separate"/>
            </w:r>
            <w:r>
              <w:rPr>
                <w:noProof/>
              </w:rPr>
              <w:t>128</w:t>
            </w:r>
            <w:r>
              <w:rPr>
                <w:noProof/>
              </w:rPr>
              <w:fldChar w:fldCharType="end"/>
            </w:r>
          </w:hyperlink>
        </w:p>
        <w:p w14:paraId="767AD13F" w14:textId="1F4DF5DA"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6" w:history="1">
            <w:r w:rsidRPr="005E7A0A">
              <w:rPr>
                <w:rStyle w:val="Hyperlink"/>
                <w:rFonts w:ascii="Calibri Light" w:eastAsia="Calibri Light" w:hAnsi="Calibri Light" w:cs="Calibri Light"/>
                <w:b/>
                <w:bCs/>
                <w:noProof/>
              </w:rPr>
              <w:t>33.2 Cost Analysis</w:t>
            </w:r>
            <w:r>
              <w:rPr>
                <w:noProof/>
              </w:rPr>
              <w:tab/>
            </w:r>
            <w:r>
              <w:rPr>
                <w:noProof/>
              </w:rPr>
              <w:fldChar w:fldCharType="begin"/>
            </w:r>
            <w:r>
              <w:rPr>
                <w:noProof/>
              </w:rPr>
              <w:instrText xml:space="preserve"> PAGEREF _Toc232247746 \h </w:instrText>
            </w:r>
            <w:r>
              <w:rPr>
                <w:noProof/>
              </w:rPr>
            </w:r>
            <w:r>
              <w:rPr>
                <w:noProof/>
              </w:rPr>
              <w:fldChar w:fldCharType="separate"/>
            </w:r>
            <w:r>
              <w:rPr>
                <w:noProof/>
              </w:rPr>
              <w:t>128</w:t>
            </w:r>
            <w:r>
              <w:rPr>
                <w:noProof/>
              </w:rPr>
              <w:fldChar w:fldCharType="end"/>
            </w:r>
          </w:hyperlink>
        </w:p>
        <w:p w14:paraId="60BA4882" w14:textId="23BD5A62"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7" w:history="1">
            <w:r w:rsidRPr="005E7A0A">
              <w:rPr>
                <w:rStyle w:val="Hyperlink"/>
                <w:rFonts w:ascii="Calibri Light" w:eastAsia="Calibri Light" w:hAnsi="Calibri Light" w:cs="Calibri Light"/>
                <w:b/>
                <w:bCs/>
                <w:noProof/>
              </w:rPr>
              <w:t>33.3 Use Case Recommendations</w:t>
            </w:r>
            <w:r>
              <w:rPr>
                <w:noProof/>
              </w:rPr>
              <w:tab/>
            </w:r>
            <w:r>
              <w:rPr>
                <w:noProof/>
              </w:rPr>
              <w:fldChar w:fldCharType="begin"/>
            </w:r>
            <w:r>
              <w:rPr>
                <w:noProof/>
              </w:rPr>
              <w:instrText xml:space="preserve"> PAGEREF _Toc232247747 \h </w:instrText>
            </w:r>
            <w:r>
              <w:rPr>
                <w:noProof/>
              </w:rPr>
            </w:r>
            <w:r>
              <w:rPr>
                <w:noProof/>
              </w:rPr>
              <w:fldChar w:fldCharType="separate"/>
            </w:r>
            <w:r>
              <w:rPr>
                <w:noProof/>
              </w:rPr>
              <w:t>129</w:t>
            </w:r>
            <w:r>
              <w:rPr>
                <w:noProof/>
              </w:rPr>
              <w:fldChar w:fldCharType="end"/>
            </w:r>
          </w:hyperlink>
        </w:p>
        <w:p w14:paraId="657C8F59" w14:textId="07CC5B2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48" w:history="1">
            <w:r w:rsidRPr="005E7A0A">
              <w:rPr>
                <w:rStyle w:val="Hyperlink"/>
                <w:rFonts w:ascii="Calibri Light" w:eastAsia="Calibri Light" w:hAnsi="Calibri Light" w:cs="Calibri Light"/>
                <w:b/>
                <w:bCs/>
                <w:noProof/>
              </w:rPr>
              <w:t>33.4 Personal Assessment</w:t>
            </w:r>
            <w:r>
              <w:rPr>
                <w:noProof/>
              </w:rPr>
              <w:tab/>
            </w:r>
            <w:r>
              <w:rPr>
                <w:noProof/>
              </w:rPr>
              <w:fldChar w:fldCharType="begin"/>
            </w:r>
            <w:r>
              <w:rPr>
                <w:noProof/>
              </w:rPr>
              <w:instrText xml:space="preserve"> PAGEREF _Toc232247748 \h </w:instrText>
            </w:r>
            <w:r>
              <w:rPr>
                <w:noProof/>
              </w:rPr>
            </w:r>
            <w:r>
              <w:rPr>
                <w:noProof/>
              </w:rPr>
              <w:fldChar w:fldCharType="separate"/>
            </w:r>
            <w:r>
              <w:rPr>
                <w:noProof/>
              </w:rPr>
              <w:t>129</w:t>
            </w:r>
            <w:r>
              <w:rPr>
                <w:noProof/>
              </w:rPr>
              <w:fldChar w:fldCharType="end"/>
            </w:r>
          </w:hyperlink>
        </w:p>
        <w:p w14:paraId="7694274A" w14:textId="3DDD68AE"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49" w:history="1">
            <w:r w:rsidRPr="005E7A0A">
              <w:rPr>
                <w:rStyle w:val="Hyperlink"/>
                <w:rFonts w:ascii="Calibri Light" w:eastAsia="Calibri Light" w:hAnsi="Calibri Light" w:cs="Calibri Light"/>
                <w:b/>
                <w:bCs/>
                <w:noProof/>
              </w:rPr>
              <w:t>34. Problems &amp; Impediments</w:t>
            </w:r>
            <w:r>
              <w:rPr>
                <w:noProof/>
              </w:rPr>
              <w:tab/>
            </w:r>
            <w:r>
              <w:rPr>
                <w:noProof/>
              </w:rPr>
              <w:fldChar w:fldCharType="begin"/>
            </w:r>
            <w:r>
              <w:rPr>
                <w:noProof/>
              </w:rPr>
              <w:instrText xml:space="preserve"> PAGEREF _Toc232247749 \h </w:instrText>
            </w:r>
            <w:r>
              <w:rPr>
                <w:noProof/>
              </w:rPr>
            </w:r>
            <w:r>
              <w:rPr>
                <w:noProof/>
              </w:rPr>
              <w:fldChar w:fldCharType="separate"/>
            </w:r>
            <w:r>
              <w:rPr>
                <w:noProof/>
              </w:rPr>
              <w:t>130</w:t>
            </w:r>
            <w:r>
              <w:rPr>
                <w:noProof/>
              </w:rPr>
              <w:fldChar w:fldCharType="end"/>
            </w:r>
          </w:hyperlink>
        </w:p>
        <w:p w14:paraId="2CB4398B" w14:textId="5CFD280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50" w:history="1">
            <w:r w:rsidRPr="005E7A0A">
              <w:rPr>
                <w:rStyle w:val="Hyperlink"/>
                <w:rFonts w:ascii="Calibri Light" w:eastAsia="Calibri Light" w:hAnsi="Calibri Light" w:cs="Calibri Light"/>
                <w:b/>
                <w:bCs/>
                <w:noProof/>
              </w:rPr>
              <w:t>34.1 Issues Encountered and Solutions</w:t>
            </w:r>
            <w:r>
              <w:rPr>
                <w:noProof/>
              </w:rPr>
              <w:tab/>
            </w:r>
            <w:r>
              <w:rPr>
                <w:noProof/>
              </w:rPr>
              <w:fldChar w:fldCharType="begin"/>
            </w:r>
            <w:r>
              <w:rPr>
                <w:noProof/>
              </w:rPr>
              <w:instrText xml:space="preserve"> PAGEREF _Toc232247750 \h </w:instrText>
            </w:r>
            <w:r>
              <w:rPr>
                <w:noProof/>
              </w:rPr>
            </w:r>
            <w:r>
              <w:rPr>
                <w:noProof/>
              </w:rPr>
              <w:fldChar w:fldCharType="separate"/>
            </w:r>
            <w:r>
              <w:rPr>
                <w:noProof/>
              </w:rPr>
              <w:t>130</w:t>
            </w:r>
            <w:r>
              <w:rPr>
                <w:noProof/>
              </w:rPr>
              <w:fldChar w:fldCharType="end"/>
            </w:r>
          </w:hyperlink>
        </w:p>
        <w:p w14:paraId="1910667C" w14:textId="6794B640"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51" w:history="1">
            <w:r w:rsidRPr="005E7A0A">
              <w:rPr>
                <w:rStyle w:val="Hyperlink"/>
                <w:rFonts w:ascii="Calibri Light" w:eastAsia="Calibri Light" w:hAnsi="Calibri Light" w:cs="Calibri Light"/>
                <w:b/>
                <w:bCs/>
                <w:noProof/>
              </w:rPr>
              <w:t>34.2 Lessons Learned</w:t>
            </w:r>
            <w:r>
              <w:rPr>
                <w:noProof/>
              </w:rPr>
              <w:tab/>
            </w:r>
            <w:r>
              <w:rPr>
                <w:noProof/>
              </w:rPr>
              <w:fldChar w:fldCharType="begin"/>
            </w:r>
            <w:r>
              <w:rPr>
                <w:noProof/>
              </w:rPr>
              <w:instrText xml:space="preserve"> PAGEREF _Toc232247751 \h </w:instrText>
            </w:r>
            <w:r>
              <w:rPr>
                <w:noProof/>
              </w:rPr>
            </w:r>
            <w:r>
              <w:rPr>
                <w:noProof/>
              </w:rPr>
              <w:fldChar w:fldCharType="separate"/>
            </w:r>
            <w:r>
              <w:rPr>
                <w:noProof/>
              </w:rPr>
              <w:t>130</w:t>
            </w:r>
            <w:r>
              <w:rPr>
                <w:noProof/>
              </w:rPr>
              <w:fldChar w:fldCharType="end"/>
            </w:r>
          </w:hyperlink>
        </w:p>
        <w:p w14:paraId="2538667C" w14:textId="35007343"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52" w:history="1">
            <w:r w:rsidRPr="005E7A0A">
              <w:rPr>
                <w:rStyle w:val="Hyperlink"/>
                <w:rFonts w:ascii="Calibri Light" w:eastAsia="Calibri Light" w:hAnsi="Calibri Light" w:cs="Calibri Light"/>
                <w:b/>
                <w:bCs/>
                <w:noProof/>
              </w:rPr>
              <w:t>35. Personal Conclusion</w:t>
            </w:r>
            <w:r>
              <w:rPr>
                <w:noProof/>
              </w:rPr>
              <w:tab/>
            </w:r>
            <w:r>
              <w:rPr>
                <w:noProof/>
              </w:rPr>
              <w:fldChar w:fldCharType="begin"/>
            </w:r>
            <w:r>
              <w:rPr>
                <w:noProof/>
              </w:rPr>
              <w:instrText xml:space="preserve"> PAGEREF _Toc232247752 \h </w:instrText>
            </w:r>
            <w:r>
              <w:rPr>
                <w:noProof/>
              </w:rPr>
            </w:r>
            <w:r>
              <w:rPr>
                <w:noProof/>
              </w:rPr>
              <w:fldChar w:fldCharType="separate"/>
            </w:r>
            <w:r>
              <w:rPr>
                <w:noProof/>
              </w:rPr>
              <w:t>132</w:t>
            </w:r>
            <w:r>
              <w:rPr>
                <w:noProof/>
              </w:rPr>
              <w:fldChar w:fldCharType="end"/>
            </w:r>
          </w:hyperlink>
        </w:p>
        <w:p w14:paraId="7FC068CD" w14:textId="15C3294D"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53" w:history="1">
            <w:r w:rsidRPr="005E7A0A">
              <w:rPr>
                <w:rStyle w:val="Hyperlink"/>
                <w:rFonts w:ascii="Calibri Light" w:eastAsia="Calibri Light" w:hAnsi="Calibri Light" w:cs="Calibri Light"/>
                <w:b/>
                <w:bCs/>
                <w:noProof/>
              </w:rPr>
              <w:t>35.1 Project Reflection</w:t>
            </w:r>
            <w:r>
              <w:rPr>
                <w:noProof/>
              </w:rPr>
              <w:tab/>
            </w:r>
            <w:r>
              <w:rPr>
                <w:noProof/>
              </w:rPr>
              <w:fldChar w:fldCharType="begin"/>
            </w:r>
            <w:r>
              <w:rPr>
                <w:noProof/>
              </w:rPr>
              <w:instrText xml:space="preserve"> PAGEREF _Toc232247753 \h </w:instrText>
            </w:r>
            <w:r>
              <w:rPr>
                <w:noProof/>
              </w:rPr>
            </w:r>
            <w:r>
              <w:rPr>
                <w:noProof/>
              </w:rPr>
              <w:fldChar w:fldCharType="separate"/>
            </w:r>
            <w:r>
              <w:rPr>
                <w:noProof/>
              </w:rPr>
              <w:t>132</w:t>
            </w:r>
            <w:r>
              <w:rPr>
                <w:noProof/>
              </w:rPr>
              <w:fldChar w:fldCharType="end"/>
            </w:r>
          </w:hyperlink>
        </w:p>
        <w:p w14:paraId="138184CD" w14:textId="51884446"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54" w:history="1">
            <w:r w:rsidRPr="005E7A0A">
              <w:rPr>
                <w:rStyle w:val="Hyperlink"/>
                <w:rFonts w:ascii="Calibri Light" w:eastAsia="Calibri Light" w:hAnsi="Calibri Light" w:cs="Calibri Light"/>
                <w:b/>
                <w:bCs/>
                <w:noProof/>
              </w:rPr>
              <w:t>35.2 Technical Growth</w:t>
            </w:r>
            <w:r>
              <w:rPr>
                <w:noProof/>
              </w:rPr>
              <w:tab/>
            </w:r>
            <w:r>
              <w:rPr>
                <w:noProof/>
              </w:rPr>
              <w:fldChar w:fldCharType="begin"/>
            </w:r>
            <w:r>
              <w:rPr>
                <w:noProof/>
              </w:rPr>
              <w:instrText xml:space="preserve"> PAGEREF _Toc232247754 \h </w:instrText>
            </w:r>
            <w:r>
              <w:rPr>
                <w:noProof/>
              </w:rPr>
            </w:r>
            <w:r>
              <w:rPr>
                <w:noProof/>
              </w:rPr>
              <w:fldChar w:fldCharType="separate"/>
            </w:r>
            <w:r>
              <w:rPr>
                <w:noProof/>
              </w:rPr>
              <w:t>132</w:t>
            </w:r>
            <w:r>
              <w:rPr>
                <w:noProof/>
              </w:rPr>
              <w:fldChar w:fldCharType="end"/>
            </w:r>
          </w:hyperlink>
        </w:p>
        <w:p w14:paraId="6AD0578E" w14:textId="425FB6BE"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55" w:history="1">
            <w:r w:rsidRPr="005E7A0A">
              <w:rPr>
                <w:rStyle w:val="Hyperlink"/>
                <w:rFonts w:ascii="Calibri Light" w:eastAsia="Calibri Light" w:hAnsi="Calibri Light" w:cs="Calibri Light"/>
                <w:b/>
                <w:bCs/>
                <w:noProof/>
              </w:rPr>
              <w:t>35.3 Platform Assessment</w:t>
            </w:r>
            <w:r>
              <w:rPr>
                <w:noProof/>
              </w:rPr>
              <w:tab/>
            </w:r>
            <w:r>
              <w:rPr>
                <w:noProof/>
              </w:rPr>
              <w:fldChar w:fldCharType="begin"/>
            </w:r>
            <w:r>
              <w:rPr>
                <w:noProof/>
              </w:rPr>
              <w:instrText xml:space="preserve"> PAGEREF _Toc232247755 \h </w:instrText>
            </w:r>
            <w:r>
              <w:rPr>
                <w:noProof/>
              </w:rPr>
            </w:r>
            <w:r>
              <w:rPr>
                <w:noProof/>
              </w:rPr>
              <w:fldChar w:fldCharType="separate"/>
            </w:r>
            <w:r>
              <w:rPr>
                <w:noProof/>
              </w:rPr>
              <w:t>132</w:t>
            </w:r>
            <w:r>
              <w:rPr>
                <w:noProof/>
              </w:rPr>
              <w:fldChar w:fldCharType="end"/>
            </w:r>
          </w:hyperlink>
        </w:p>
        <w:p w14:paraId="55BBCD6F" w14:textId="28BBC42C" w:rsidR="002C042B" w:rsidRDefault="002C042B">
          <w:pPr>
            <w:pStyle w:val="TOC2"/>
            <w:tabs>
              <w:tab w:val="right" w:leader="dot" w:pos="9016"/>
            </w:tabs>
            <w:rPr>
              <w:rFonts w:asciiTheme="minorHAnsi" w:eastAsiaTheme="minorEastAsia" w:hAnsiTheme="minorHAnsi" w:cstheme="minorBidi"/>
              <w:noProof/>
              <w:kern w:val="2"/>
              <w:sz w:val="24"/>
              <w:szCs w:val="24"/>
              <w14:ligatures w14:val="standardContextual"/>
            </w:rPr>
          </w:pPr>
          <w:hyperlink w:anchor="_Toc232247756" w:history="1">
            <w:r w:rsidRPr="005E7A0A">
              <w:rPr>
                <w:rStyle w:val="Hyperlink"/>
                <w:rFonts w:ascii="Calibri Light" w:eastAsia="Calibri Light" w:hAnsi="Calibri Light" w:cs="Calibri Light"/>
                <w:b/>
                <w:bCs/>
                <w:noProof/>
              </w:rPr>
              <w:t>35.4 Final Thoughts</w:t>
            </w:r>
            <w:r>
              <w:rPr>
                <w:noProof/>
              </w:rPr>
              <w:tab/>
            </w:r>
            <w:r>
              <w:rPr>
                <w:noProof/>
              </w:rPr>
              <w:fldChar w:fldCharType="begin"/>
            </w:r>
            <w:r>
              <w:rPr>
                <w:noProof/>
              </w:rPr>
              <w:instrText xml:space="preserve"> PAGEREF _Toc232247756 \h </w:instrText>
            </w:r>
            <w:r>
              <w:rPr>
                <w:noProof/>
              </w:rPr>
            </w:r>
            <w:r>
              <w:rPr>
                <w:noProof/>
              </w:rPr>
              <w:fldChar w:fldCharType="separate"/>
            </w:r>
            <w:r>
              <w:rPr>
                <w:noProof/>
              </w:rPr>
              <w:t>132</w:t>
            </w:r>
            <w:r>
              <w:rPr>
                <w:noProof/>
              </w:rPr>
              <w:fldChar w:fldCharType="end"/>
            </w:r>
          </w:hyperlink>
        </w:p>
        <w:p w14:paraId="20C4F611" w14:textId="25CB1EE3"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57" w:history="1">
            <w:r w:rsidRPr="005E7A0A">
              <w:rPr>
                <w:rStyle w:val="Hyperlink"/>
                <w:rFonts w:ascii="Calibri Light" w:eastAsia="Calibri Light" w:hAnsi="Calibri Light" w:cs="Calibri Light"/>
                <w:b/>
                <w:bCs/>
                <w:noProof/>
              </w:rPr>
              <w:t>Appendix A: Proxmox CLI Quick Reference</w:t>
            </w:r>
            <w:r>
              <w:rPr>
                <w:noProof/>
              </w:rPr>
              <w:tab/>
            </w:r>
            <w:r>
              <w:rPr>
                <w:noProof/>
              </w:rPr>
              <w:fldChar w:fldCharType="begin"/>
            </w:r>
            <w:r>
              <w:rPr>
                <w:noProof/>
              </w:rPr>
              <w:instrText xml:space="preserve"> PAGEREF _Toc232247757 \h </w:instrText>
            </w:r>
            <w:r>
              <w:rPr>
                <w:noProof/>
              </w:rPr>
            </w:r>
            <w:r>
              <w:rPr>
                <w:noProof/>
              </w:rPr>
              <w:fldChar w:fldCharType="separate"/>
            </w:r>
            <w:r>
              <w:rPr>
                <w:noProof/>
              </w:rPr>
              <w:t>133</w:t>
            </w:r>
            <w:r>
              <w:rPr>
                <w:noProof/>
              </w:rPr>
              <w:fldChar w:fldCharType="end"/>
            </w:r>
          </w:hyperlink>
        </w:p>
        <w:p w14:paraId="3F209C61" w14:textId="6EA63034"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758" w:history="1">
            <w:r w:rsidRPr="005E7A0A">
              <w:rPr>
                <w:rStyle w:val="Hyperlink"/>
                <w:rFonts w:ascii="Calibri Light" w:eastAsia="Calibri Light" w:hAnsi="Calibri Light" w:cs="Calibri Light"/>
                <w:b/>
                <w:bCs/>
                <w:noProof/>
              </w:rPr>
              <w:t>Appendix B: Glossary</w:t>
            </w:r>
            <w:r>
              <w:rPr>
                <w:noProof/>
              </w:rPr>
              <w:tab/>
            </w:r>
            <w:r>
              <w:rPr>
                <w:noProof/>
              </w:rPr>
              <w:fldChar w:fldCharType="begin"/>
            </w:r>
            <w:r>
              <w:rPr>
                <w:noProof/>
              </w:rPr>
              <w:instrText xml:space="preserve"> PAGEREF _Toc232247758 \h </w:instrText>
            </w:r>
            <w:r>
              <w:rPr>
                <w:noProof/>
              </w:rPr>
            </w:r>
            <w:r>
              <w:rPr>
                <w:noProof/>
              </w:rPr>
              <w:fldChar w:fldCharType="separate"/>
            </w:r>
            <w:r>
              <w:rPr>
                <w:noProof/>
              </w:rPr>
              <w:t>134</w:t>
            </w:r>
            <w:r>
              <w:rPr>
                <w:noProof/>
              </w:rPr>
              <w:fldChar w:fldCharType="end"/>
            </w:r>
          </w:hyperlink>
        </w:p>
        <w:p w14:paraId="611C0389" w14:textId="65CF05F4"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59" w:history="1">
            <w:r w:rsidRPr="005E7A0A">
              <w:rPr>
                <w:rStyle w:val="Hyperlink"/>
                <w:noProof/>
              </w:rPr>
              <w:t>Hypervisor</w:t>
            </w:r>
            <w:r>
              <w:rPr>
                <w:noProof/>
              </w:rPr>
              <w:tab/>
            </w:r>
            <w:r>
              <w:rPr>
                <w:noProof/>
              </w:rPr>
              <w:fldChar w:fldCharType="begin"/>
            </w:r>
            <w:r>
              <w:rPr>
                <w:noProof/>
              </w:rPr>
              <w:instrText xml:space="preserve"> PAGEREF _Toc232247759 \h </w:instrText>
            </w:r>
            <w:r>
              <w:rPr>
                <w:noProof/>
              </w:rPr>
            </w:r>
            <w:r>
              <w:rPr>
                <w:noProof/>
              </w:rPr>
              <w:fldChar w:fldCharType="separate"/>
            </w:r>
            <w:r>
              <w:rPr>
                <w:noProof/>
              </w:rPr>
              <w:t>134</w:t>
            </w:r>
            <w:r>
              <w:rPr>
                <w:noProof/>
              </w:rPr>
              <w:fldChar w:fldCharType="end"/>
            </w:r>
          </w:hyperlink>
        </w:p>
        <w:p w14:paraId="0AC097DB" w14:textId="53C2A714"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0" w:history="1">
            <w:r w:rsidRPr="005E7A0A">
              <w:rPr>
                <w:rStyle w:val="Hyperlink"/>
                <w:noProof/>
              </w:rPr>
              <w:t>KVM (Kernel-based Virtual Machine)</w:t>
            </w:r>
            <w:r>
              <w:rPr>
                <w:noProof/>
              </w:rPr>
              <w:tab/>
            </w:r>
            <w:r>
              <w:rPr>
                <w:noProof/>
              </w:rPr>
              <w:fldChar w:fldCharType="begin"/>
            </w:r>
            <w:r>
              <w:rPr>
                <w:noProof/>
              </w:rPr>
              <w:instrText xml:space="preserve"> PAGEREF _Toc232247760 \h </w:instrText>
            </w:r>
            <w:r>
              <w:rPr>
                <w:noProof/>
              </w:rPr>
            </w:r>
            <w:r>
              <w:rPr>
                <w:noProof/>
              </w:rPr>
              <w:fldChar w:fldCharType="separate"/>
            </w:r>
            <w:r>
              <w:rPr>
                <w:noProof/>
              </w:rPr>
              <w:t>134</w:t>
            </w:r>
            <w:r>
              <w:rPr>
                <w:noProof/>
              </w:rPr>
              <w:fldChar w:fldCharType="end"/>
            </w:r>
          </w:hyperlink>
        </w:p>
        <w:p w14:paraId="198E746B" w14:textId="5CCF89FA"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1" w:history="1">
            <w:r w:rsidRPr="005E7A0A">
              <w:rPr>
                <w:rStyle w:val="Hyperlink"/>
                <w:noProof/>
              </w:rPr>
              <w:t>LXC (Linux Containers)</w:t>
            </w:r>
            <w:r>
              <w:rPr>
                <w:noProof/>
              </w:rPr>
              <w:tab/>
            </w:r>
            <w:r>
              <w:rPr>
                <w:noProof/>
              </w:rPr>
              <w:fldChar w:fldCharType="begin"/>
            </w:r>
            <w:r>
              <w:rPr>
                <w:noProof/>
              </w:rPr>
              <w:instrText xml:space="preserve"> PAGEREF _Toc232247761 \h </w:instrText>
            </w:r>
            <w:r>
              <w:rPr>
                <w:noProof/>
              </w:rPr>
            </w:r>
            <w:r>
              <w:rPr>
                <w:noProof/>
              </w:rPr>
              <w:fldChar w:fldCharType="separate"/>
            </w:r>
            <w:r>
              <w:rPr>
                <w:noProof/>
              </w:rPr>
              <w:t>134</w:t>
            </w:r>
            <w:r>
              <w:rPr>
                <w:noProof/>
              </w:rPr>
              <w:fldChar w:fldCharType="end"/>
            </w:r>
          </w:hyperlink>
        </w:p>
        <w:p w14:paraId="0914E7C5" w14:textId="46C013E3"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2" w:history="1">
            <w:r w:rsidRPr="005E7A0A">
              <w:rPr>
                <w:rStyle w:val="Hyperlink"/>
                <w:noProof/>
              </w:rPr>
              <w:t>QEMU</w:t>
            </w:r>
            <w:r>
              <w:rPr>
                <w:noProof/>
              </w:rPr>
              <w:tab/>
            </w:r>
            <w:r>
              <w:rPr>
                <w:noProof/>
              </w:rPr>
              <w:fldChar w:fldCharType="begin"/>
            </w:r>
            <w:r>
              <w:rPr>
                <w:noProof/>
              </w:rPr>
              <w:instrText xml:space="preserve"> PAGEREF _Toc232247762 \h </w:instrText>
            </w:r>
            <w:r>
              <w:rPr>
                <w:noProof/>
              </w:rPr>
            </w:r>
            <w:r>
              <w:rPr>
                <w:noProof/>
              </w:rPr>
              <w:fldChar w:fldCharType="separate"/>
            </w:r>
            <w:r>
              <w:rPr>
                <w:noProof/>
              </w:rPr>
              <w:t>134</w:t>
            </w:r>
            <w:r>
              <w:rPr>
                <w:noProof/>
              </w:rPr>
              <w:fldChar w:fldCharType="end"/>
            </w:r>
          </w:hyperlink>
        </w:p>
        <w:p w14:paraId="020C1B34" w14:textId="79AF3E92"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3" w:history="1">
            <w:r w:rsidRPr="005E7A0A">
              <w:rPr>
                <w:rStyle w:val="Hyperlink"/>
                <w:noProof/>
              </w:rPr>
              <w:t>QCOW2</w:t>
            </w:r>
            <w:r>
              <w:rPr>
                <w:noProof/>
              </w:rPr>
              <w:tab/>
            </w:r>
            <w:r>
              <w:rPr>
                <w:noProof/>
              </w:rPr>
              <w:fldChar w:fldCharType="begin"/>
            </w:r>
            <w:r>
              <w:rPr>
                <w:noProof/>
              </w:rPr>
              <w:instrText xml:space="preserve"> PAGEREF _Toc232247763 \h </w:instrText>
            </w:r>
            <w:r>
              <w:rPr>
                <w:noProof/>
              </w:rPr>
            </w:r>
            <w:r>
              <w:rPr>
                <w:noProof/>
              </w:rPr>
              <w:fldChar w:fldCharType="separate"/>
            </w:r>
            <w:r>
              <w:rPr>
                <w:noProof/>
              </w:rPr>
              <w:t>134</w:t>
            </w:r>
            <w:r>
              <w:rPr>
                <w:noProof/>
              </w:rPr>
              <w:fldChar w:fldCharType="end"/>
            </w:r>
          </w:hyperlink>
        </w:p>
        <w:p w14:paraId="257C5AEE" w14:textId="519C863C"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4" w:history="1">
            <w:r w:rsidRPr="005E7A0A">
              <w:rPr>
                <w:rStyle w:val="Hyperlink"/>
                <w:noProof/>
              </w:rPr>
              <w:t>vzdump</w:t>
            </w:r>
            <w:r>
              <w:rPr>
                <w:noProof/>
              </w:rPr>
              <w:tab/>
            </w:r>
            <w:r>
              <w:rPr>
                <w:noProof/>
              </w:rPr>
              <w:fldChar w:fldCharType="begin"/>
            </w:r>
            <w:r>
              <w:rPr>
                <w:noProof/>
              </w:rPr>
              <w:instrText xml:space="preserve"> PAGEREF _Toc232247764 \h </w:instrText>
            </w:r>
            <w:r>
              <w:rPr>
                <w:noProof/>
              </w:rPr>
            </w:r>
            <w:r>
              <w:rPr>
                <w:noProof/>
              </w:rPr>
              <w:fldChar w:fldCharType="separate"/>
            </w:r>
            <w:r>
              <w:rPr>
                <w:noProof/>
              </w:rPr>
              <w:t>134</w:t>
            </w:r>
            <w:r>
              <w:rPr>
                <w:noProof/>
              </w:rPr>
              <w:fldChar w:fldCharType="end"/>
            </w:r>
          </w:hyperlink>
        </w:p>
        <w:p w14:paraId="2EB9296B" w14:textId="4E9A9B53"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5" w:history="1">
            <w:r w:rsidRPr="005E7A0A">
              <w:rPr>
                <w:rStyle w:val="Hyperlink"/>
                <w:noProof/>
              </w:rPr>
              <w:t>VMA</w:t>
            </w:r>
            <w:r>
              <w:rPr>
                <w:noProof/>
              </w:rPr>
              <w:tab/>
            </w:r>
            <w:r>
              <w:rPr>
                <w:noProof/>
              </w:rPr>
              <w:fldChar w:fldCharType="begin"/>
            </w:r>
            <w:r>
              <w:rPr>
                <w:noProof/>
              </w:rPr>
              <w:instrText xml:space="preserve"> PAGEREF _Toc232247765 \h </w:instrText>
            </w:r>
            <w:r>
              <w:rPr>
                <w:noProof/>
              </w:rPr>
            </w:r>
            <w:r>
              <w:rPr>
                <w:noProof/>
              </w:rPr>
              <w:fldChar w:fldCharType="separate"/>
            </w:r>
            <w:r>
              <w:rPr>
                <w:noProof/>
              </w:rPr>
              <w:t>134</w:t>
            </w:r>
            <w:r>
              <w:rPr>
                <w:noProof/>
              </w:rPr>
              <w:fldChar w:fldCharType="end"/>
            </w:r>
          </w:hyperlink>
        </w:p>
        <w:p w14:paraId="1076A6E5" w14:textId="3486DFE5"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6" w:history="1">
            <w:r w:rsidRPr="005E7A0A">
              <w:rPr>
                <w:rStyle w:val="Hyperlink"/>
                <w:noProof/>
              </w:rPr>
              <w:t>LVM (Logical Volume Manager)</w:t>
            </w:r>
            <w:r>
              <w:rPr>
                <w:noProof/>
              </w:rPr>
              <w:tab/>
            </w:r>
            <w:r>
              <w:rPr>
                <w:noProof/>
              </w:rPr>
              <w:fldChar w:fldCharType="begin"/>
            </w:r>
            <w:r>
              <w:rPr>
                <w:noProof/>
              </w:rPr>
              <w:instrText xml:space="preserve"> PAGEREF _Toc232247766 \h </w:instrText>
            </w:r>
            <w:r>
              <w:rPr>
                <w:noProof/>
              </w:rPr>
            </w:r>
            <w:r>
              <w:rPr>
                <w:noProof/>
              </w:rPr>
              <w:fldChar w:fldCharType="separate"/>
            </w:r>
            <w:r>
              <w:rPr>
                <w:noProof/>
              </w:rPr>
              <w:t>134</w:t>
            </w:r>
            <w:r>
              <w:rPr>
                <w:noProof/>
              </w:rPr>
              <w:fldChar w:fldCharType="end"/>
            </w:r>
          </w:hyperlink>
        </w:p>
        <w:p w14:paraId="32ED5B6F" w14:textId="2CB33F3C"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7" w:history="1">
            <w:r w:rsidRPr="005E7A0A">
              <w:rPr>
                <w:rStyle w:val="Hyperlink"/>
                <w:noProof/>
              </w:rPr>
              <w:t>NFS (Network File System)</w:t>
            </w:r>
            <w:r>
              <w:rPr>
                <w:noProof/>
              </w:rPr>
              <w:tab/>
            </w:r>
            <w:r>
              <w:rPr>
                <w:noProof/>
              </w:rPr>
              <w:fldChar w:fldCharType="begin"/>
            </w:r>
            <w:r>
              <w:rPr>
                <w:noProof/>
              </w:rPr>
              <w:instrText xml:space="preserve"> PAGEREF _Toc232247767 \h </w:instrText>
            </w:r>
            <w:r>
              <w:rPr>
                <w:noProof/>
              </w:rPr>
            </w:r>
            <w:r>
              <w:rPr>
                <w:noProof/>
              </w:rPr>
              <w:fldChar w:fldCharType="separate"/>
            </w:r>
            <w:r>
              <w:rPr>
                <w:noProof/>
              </w:rPr>
              <w:t>134</w:t>
            </w:r>
            <w:r>
              <w:rPr>
                <w:noProof/>
              </w:rPr>
              <w:fldChar w:fldCharType="end"/>
            </w:r>
          </w:hyperlink>
        </w:p>
        <w:p w14:paraId="56D98CA9" w14:textId="1E691A76"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8" w:history="1">
            <w:r w:rsidRPr="005E7A0A">
              <w:rPr>
                <w:rStyle w:val="Hyperlink"/>
                <w:noProof/>
              </w:rPr>
              <w:t>SMB/CIFS</w:t>
            </w:r>
            <w:r>
              <w:rPr>
                <w:noProof/>
              </w:rPr>
              <w:tab/>
            </w:r>
            <w:r>
              <w:rPr>
                <w:noProof/>
              </w:rPr>
              <w:fldChar w:fldCharType="begin"/>
            </w:r>
            <w:r>
              <w:rPr>
                <w:noProof/>
              </w:rPr>
              <w:instrText xml:space="preserve"> PAGEREF _Toc232247768 \h </w:instrText>
            </w:r>
            <w:r>
              <w:rPr>
                <w:noProof/>
              </w:rPr>
            </w:r>
            <w:r>
              <w:rPr>
                <w:noProof/>
              </w:rPr>
              <w:fldChar w:fldCharType="separate"/>
            </w:r>
            <w:r>
              <w:rPr>
                <w:noProof/>
              </w:rPr>
              <w:t>134</w:t>
            </w:r>
            <w:r>
              <w:rPr>
                <w:noProof/>
              </w:rPr>
              <w:fldChar w:fldCharType="end"/>
            </w:r>
          </w:hyperlink>
        </w:p>
        <w:p w14:paraId="72F61957" w14:textId="560B09C7"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69" w:history="1">
            <w:r w:rsidRPr="005E7A0A">
              <w:rPr>
                <w:rStyle w:val="Hyperlink"/>
                <w:noProof/>
              </w:rPr>
              <w:t>iLO (Integrated Lights-Out)</w:t>
            </w:r>
            <w:r>
              <w:rPr>
                <w:noProof/>
              </w:rPr>
              <w:tab/>
            </w:r>
            <w:r>
              <w:rPr>
                <w:noProof/>
              </w:rPr>
              <w:fldChar w:fldCharType="begin"/>
            </w:r>
            <w:r>
              <w:rPr>
                <w:noProof/>
              </w:rPr>
              <w:instrText xml:space="preserve"> PAGEREF _Toc232247769 \h </w:instrText>
            </w:r>
            <w:r>
              <w:rPr>
                <w:noProof/>
              </w:rPr>
            </w:r>
            <w:r>
              <w:rPr>
                <w:noProof/>
              </w:rPr>
              <w:fldChar w:fldCharType="separate"/>
            </w:r>
            <w:r>
              <w:rPr>
                <w:noProof/>
              </w:rPr>
              <w:t>134</w:t>
            </w:r>
            <w:r>
              <w:rPr>
                <w:noProof/>
              </w:rPr>
              <w:fldChar w:fldCharType="end"/>
            </w:r>
          </w:hyperlink>
        </w:p>
        <w:p w14:paraId="663718A9" w14:textId="3CDC1AD5"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0" w:history="1">
            <w:r w:rsidRPr="005E7A0A">
              <w:rPr>
                <w:rStyle w:val="Hyperlink"/>
                <w:noProof/>
              </w:rPr>
              <w:t>vMotion</w:t>
            </w:r>
            <w:r>
              <w:rPr>
                <w:noProof/>
              </w:rPr>
              <w:tab/>
            </w:r>
            <w:r>
              <w:rPr>
                <w:noProof/>
              </w:rPr>
              <w:fldChar w:fldCharType="begin"/>
            </w:r>
            <w:r>
              <w:rPr>
                <w:noProof/>
              </w:rPr>
              <w:instrText xml:space="preserve"> PAGEREF _Toc232247770 \h </w:instrText>
            </w:r>
            <w:r>
              <w:rPr>
                <w:noProof/>
              </w:rPr>
            </w:r>
            <w:r>
              <w:rPr>
                <w:noProof/>
              </w:rPr>
              <w:fldChar w:fldCharType="separate"/>
            </w:r>
            <w:r>
              <w:rPr>
                <w:noProof/>
              </w:rPr>
              <w:t>135</w:t>
            </w:r>
            <w:r>
              <w:rPr>
                <w:noProof/>
              </w:rPr>
              <w:fldChar w:fldCharType="end"/>
            </w:r>
          </w:hyperlink>
        </w:p>
        <w:p w14:paraId="6ABA078C" w14:textId="4B20D8EE"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1" w:history="1">
            <w:r w:rsidRPr="005E7A0A">
              <w:rPr>
                <w:rStyle w:val="Hyperlink"/>
                <w:noProof/>
              </w:rPr>
              <w:t>Storage vMotion</w:t>
            </w:r>
            <w:r>
              <w:rPr>
                <w:noProof/>
              </w:rPr>
              <w:tab/>
            </w:r>
            <w:r>
              <w:rPr>
                <w:noProof/>
              </w:rPr>
              <w:fldChar w:fldCharType="begin"/>
            </w:r>
            <w:r>
              <w:rPr>
                <w:noProof/>
              </w:rPr>
              <w:instrText xml:space="preserve"> PAGEREF _Toc232247771 \h </w:instrText>
            </w:r>
            <w:r>
              <w:rPr>
                <w:noProof/>
              </w:rPr>
            </w:r>
            <w:r>
              <w:rPr>
                <w:noProof/>
              </w:rPr>
              <w:fldChar w:fldCharType="separate"/>
            </w:r>
            <w:r>
              <w:rPr>
                <w:noProof/>
              </w:rPr>
              <w:t>135</w:t>
            </w:r>
            <w:r>
              <w:rPr>
                <w:noProof/>
              </w:rPr>
              <w:fldChar w:fldCharType="end"/>
            </w:r>
          </w:hyperlink>
        </w:p>
        <w:p w14:paraId="7DC0853C" w14:textId="15F06C5C"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2" w:history="1">
            <w:r w:rsidRPr="005E7A0A">
              <w:rPr>
                <w:rStyle w:val="Hyperlink"/>
                <w:noProof/>
              </w:rPr>
              <w:t>DRS (Distributed Resource Scheduler)</w:t>
            </w:r>
            <w:r>
              <w:rPr>
                <w:noProof/>
              </w:rPr>
              <w:tab/>
            </w:r>
            <w:r>
              <w:rPr>
                <w:noProof/>
              </w:rPr>
              <w:fldChar w:fldCharType="begin"/>
            </w:r>
            <w:r>
              <w:rPr>
                <w:noProof/>
              </w:rPr>
              <w:instrText xml:space="preserve"> PAGEREF _Toc232247772 \h </w:instrText>
            </w:r>
            <w:r>
              <w:rPr>
                <w:noProof/>
              </w:rPr>
            </w:r>
            <w:r>
              <w:rPr>
                <w:noProof/>
              </w:rPr>
              <w:fldChar w:fldCharType="separate"/>
            </w:r>
            <w:r>
              <w:rPr>
                <w:noProof/>
              </w:rPr>
              <w:t>135</w:t>
            </w:r>
            <w:r>
              <w:rPr>
                <w:noProof/>
              </w:rPr>
              <w:fldChar w:fldCharType="end"/>
            </w:r>
          </w:hyperlink>
        </w:p>
        <w:p w14:paraId="5DC446E8" w14:textId="31916BE4"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3" w:history="1">
            <w:r w:rsidRPr="005E7A0A">
              <w:rPr>
                <w:rStyle w:val="Hyperlink"/>
                <w:noProof/>
              </w:rPr>
              <w:t>HA (High Availability)</w:t>
            </w:r>
            <w:r>
              <w:rPr>
                <w:noProof/>
              </w:rPr>
              <w:tab/>
            </w:r>
            <w:r>
              <w:rPr>
                <w:noProof/>
              </w:rPr>
              <w:fldChar w:fldCharType="begin"/>
            </w:r>
            <w:r>
              <w:rPr>
                <w:noProof/>
              </w:rPr>
              <w:instrText xml:space="preserve"> PAGEREF _Toc232247773 \h </w:instrText>
            </w:r>
            <w:r>
              <w:rPr>
                <w:noProof/>
              </w:rPr>
            </w:r>
            <w:r>
              <w:rPr>
                <w:noProof/>
              </w:rPr>
              <w:fldChar w:fldCharType="separate"/>
            </w:r>
            <w:r>
              <w:rPr>
                <w:noProof/>
              </w:rPr>
              <w:t>135</w:t>
            </w:r>
            <w:r>
              <w:rPr>
                <w:noProof/>
              </w:rPr>
              <w:fldChar w:fldCharType="end"/>
            </w:r>
          </w:hyperlink>
        </w:p>
        <w:p w14:paraId="4DE112B7" w14:textId="0DC3398D"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4" w:history="1">
            <w:r w:rsidRPr="005E7A0A">
              <w:rPr>
                <w:rStyle w:val="Hyperlink"/>
                <w:noProof/>
              </w:rPr>
              <w:t>vSAN</w:t>
            </w:r>
            <w:r>
              <w:rPr>
                <w:noProof/>
              </w:rPr>
              <w:tab/>
            </w:r>
            <w:r>
              <w:rPr>
                <w:noProof/>
              </w:rPr>
              <w:fldChar w:fldCharType="begin"/>
            </w:r>
            <w:r>
              <w:rPr>
                <w:noProof/>
              </w:rPr>
              <w:instrText xml:space="preserve"> PAGEREF _Toc232247774 \h </w:instrText>
            </w:r>
            <w:r>
              <w:rPr>
                <w:noProof/>
              </w:rPr>
            </w:r>
            <w:r>
              <w:rPr>
                <w:noProof/>
              </w:rPr>
              <w:fldChar w:fldCharType="separate"/>
            </w:r>
            <w:r>
              <w:rPr>
                <w:noProof/>
              </w:rPr>
              <w:t>135</w:t>
            </w:r>
            <w:r>
              <w:rPr>
                <w:noProof/>
              </w:rPr>
              <w:fldChar w:fldCharType="end"/>
            </w:r>
          </w:hyperlink>
        </w:p>
        <w:p w14:paraId="4E97C78D" w14:textId="7512297E"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5" w:history="1">
            <w:r w:rsidRPr="005E7A0A">
              <w:rPr>
                <w:rStyle w:val="Hyperlink"/>
                <w:noProof/>
              </w:rPr>
              <w:t>VMFS (Virtual Machine File System)</w:t>
            </w:r>
            <w:r>
              <w:rPr>
                <w:noProof/>
              </w:rPr>
              <w:tab/>
            </w:r>
            <w:r>
              <w:rPr>
                <w:noProof/>
              </w:rPr>
              <w:fldChar w:fldCharType="begin"/>
            </w:r>
            <w:r>
              <w:rPr>
                <w:noProof/>
              </w:rPr>
              <w:instrText xml:space="preserve"> PAGEREF _Toc232247775 \h </w:instrText>
            </w:r>
            <w:r>
              <w:rPr>
                <w:noProof/>
              </w:rPr>
            </w:r>
            <w:r>
              <w:rPr>
                <w:noProof/>
              </w:rPr>
              <w:fldChar w:fldCharType="separate"/>
            </w:r>
            <w:r>
              <w:rPr>
                <w:noProof/>
              </w:rPr>
              <w:t>135</w:t>
            </w:r>
            <w:r>
              <w:rPr>
                <w:noProof/>
              </w:rPr>
              <w:fldChar w:fldCharType="end"/>
            </w:r>
          </w:hyperlink>
        </w:p>
        <w:p w14:paraId="2FCF5A98" w14:textId="1D15C6BD"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6" w:history="1">
            <w:r w:rsidRPr="005E7A0A">
              <w:rPr>
                <w:rStyle w:val="Hyperlink"/>
                <w:noProof/>
              </w:rPr>
              <w:t>VADP (vStorage APIs for Data Protection)</w:t>
            </w:r>
            <w:r>
              <w:rPr>
                <w:noProof/>
              </w:rPr>
              <w:tab/>
            </w:r>
            <w:r>
              <w:rPr>
                <w:noProof/>
              </w:rPr>
              <w:fldChar w:fldCharType="begin"/>
            </w:r>
            <w:r>
              <w:rPr>
                <w:noProof/>
              </w:rPr>
              <w:instrText xml:space="preserve"> PAGEREF _Toc232247776 \h </w:instrText>
            </w:r>
            <w:r>
              <w:rPr>
                <w:noProof/>
              </w:rPr>
            </w:r>
            <w:r>
              <w:rPr>
                <w:noProof/>
              </w:rPr>
              <w:fldChar w:fldCharType="separate"/>
            </w:r>
            <w:r>
              <w:rPr>
                <w:noProof/>
              </w:rPr>
              <w:t>135</w:t>
            </w:r>
            <w:r>
              <w:rPr>
                <w:noProof/>
              </w:rPr>
              <w:fldChar w:fldCharType="end"/>
            </w:r>
          </w:hyperlink>
        </w:p>
        <w:p w14:paraId="40D3420D" w14:textId="33EFCB35"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7" w:history="1">
            <w:r w:rsidRPr="005E7A0A">
              <w:rPr>
                <w:rStyle w:val="Hyperlink"/>
                <w:noProof/>
              </w:rPr>
              <w:t>CBT (Changed Block Tracking)</w:t>
            </w:r>
            <w:r>
              <w:rPr>
                <w:noProof/>
              </w:rPr>
              <w:tab/>
            </w:r>
            <w:r>
              <w:rPr>
                <w:noProof/>
              </w:rPr>
              <w:fldChar w:fldCharType="begin"/>
            </w:r>
            <w:r>
              <w:rPr>
                <w:noProof/>
              </w:rPr>
              <w:instrText xml:space="preserve"> PAGEREF _Toc232247777 \h </w:instrText>
            </w:r>
            <w:r>
              <w:rPr>
                <w:noProof/>
              </w:rPr>
            </w:r>
            <w:r>
              <w:rPr>
                <w:noProof/>
              </w:rPr>
              <w:fldChar w:fldCharType="separate"/>
            </w:r>
            <w:r>
              <w:rPr>
                <w:noProof/>
              </w:rPr>
              <w:t>135</w:t>
            </w:r>
            <w:r>
              <w:rPr>
                <w:noProof/>
              </w:rPr>
              <w:fldChar w:fldCharType="end"/>
            </w:r>
          </w:hyperlink>
        </w:p>
        <w:p w14:paraId="0399B57B" w14:textId="493996AE"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8" w:history="1">
            <w:r w:rsidRPr="005E7A0A">
              <w:rPr>
                <w:rStyle w:val="Hyperlink"/>
                <w:noProof/>
              </w:rPr>
              <w:t>Veeam Backup &amp; Replication</w:t>
            </w:r>
            <w:r>
              <w:rPr>
                <w:noProof/>
              </w:rPr>
              <w:tab/>
            </w:r>
            <w:r>
              <w:rPr>
                <w:noProof/>
              </w:rPr>
              <w:fldChar w:fldCharType="begin"/>
            </w:r>
            <w:r>
              <w:rPr>
                <w:noProof/>
              </w:rPr>
              <w:instrText xml:space="preserve"> PAGEREF _Toc232247778 \h </w:instrText>
            </w:r>
            <w:r>
              <w:rPr>
                <w:noProof/>
              </w:rPr>
            </w:r>
            <w:r>
              <w:rPr>
                <w:noProof/>
              </w:rPr>
              <w:fldChar w:fldCharType="separate"/>
            </w:r>
            <w:r>
              <w:rPr>
                <w:noProof/>
              </w:rPr>
              <w:t>135</w:t>
            </w:r>
            <w:r>
              <w:rPr>
                <w:noProof/>
              </w:rPr>
              <w:fldChar w:fldCharType="end"/>
            </w:r>
          </w:hyperlink>
        </w:p>
        <w:p w14:paraId="3AD3F179" w14:textId="2BFF3BC4"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79" w:history="1">
            <w:r w:rsidRPr="005E7A0A">
              <w:rPr>
                <w:rStyle w:val="Hyperlink"/>
                <w:noProof/>
              </w:rPr>
              <w:t>VSS (Volume Shadow Copy Service)</w:t>
            </w:r>
            <w:r>
              <w:rPr>
                <w:noProof/>
              </w:rPr>
              <w:tab/>
            </w:r>
            <w:r>
              <w:rPr>
                <w:noProof/>
              </w:rPr>
              <w:fldChar w:fldCharType="begin"/>
            </w:r>
            <w:r>
              <w:rPr>
                <w:noProof/>
              </w:rPr>
              <w:instrText xml:space="preserve"> PAGEREF _Toc232247779 \h </w:instrText>
            </w:r>
            <w:r>
              <w:rPr>
                <w:noProof/>
              </w:rPr>
            </w:r>
            <w:r>
              <w:rPr>
                <w:noProof/>
              </w:rPr>
              <w:fldChar w:fldCharType="separate"/>
            </w:r>
            <w:r>
              <w:rPr>
                <w:noProof/>
              </w:rPr>
              <w:t>135</w:t>
            </w:r>
            <w:r>
              <w:rPr>
                <w:noProof/>
              </w:rPr>
              <w:fldChar w:fldCharType="end"/>
            </w:r>
          </w:hyperlink>
        </w:p>
        <w:p w14:paraId="6FE374DD" w14:textId="3ACCF6D1"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0" w:history="1">
            <w:r w:rsidRPr="005E7A0A">
              <w:rPr>
                <w:rStyle w:val="Hyperlink"/>
                <w:noProof/>
              </w:rPr>
              <w:t>OVF (Open Virtualization Format)</w:t>
            </w:r>
            <w:r>
              <w:rPr>
                <w:noProof/>
              </w:rPr>
              <w:tab/>
            </w:r>
            <w:r>
              <w:rPr>
                <w:noProof/>
              </w:rPr>
              <w:fldChar w:fldCharType="begin"/>
            </w:r>
            <w:r>
              <w:rPr>
                <w:noProof/>
              </w:rPr>
              <w:instrText xml:space="preserve"> PAGEREF _Toc232247780 \h </w:instrText>
            </w:r>
            <w:r>
              <w:rPr>
                <w:noProof/>
              </w:rPr>
            </w:r>
            <w:r>
              <w:rPr>
                <w:noProof/>
              </w:rPr>
              <w:fldChar w:fldCharType="separate"/>
            </w:r>
            <w:r>
              <w:rPr>
                <w:noProof/>
              </w:rPr>
              <w:t>135</w:t>
            </w:r>
            <w:r>
              <w:rPr>
                <w:noProof/>
              </w:rPr>
              <w:fldChar w:fldCharType="end"/>
            </w:r>
          </w:hyperlink>
        </w:p>
        <w:p w14:paraId="04072E30" w14:textId="1064E765"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1" w:history="1">
            <w:r w:rsidRPr="005E7A0A">
              <w:rPr>
                <w:rStyle w:val="Hyperlink"/>
                <w:noProof/>
              </w:rPr>
              <w:t>OVA (Open Virtualization Appliance)</w:t>
            </w:r>
            <w:r>
              <w:rPr>
                <w:noProof/>
              </w:rPr>
              <w:tab/>
            </w:r>
            <w:r>
              <w:rPr>
                <w:noProof/>
              </w:rPr>
              <w:fldChar w:fldCharType="begin"/>
            </w:r>
            <w:r>
              <w:rPr>
                <w:noProof/>
              </w:rPr>
              <w:instrText xml:space="preserve"> PAGEREF _Toc232247781 \h </w:instrText>
            </w:r>
            <w:r>
              <w:rPr>
                <w:noProof/>
              </w:rPr>
            </w:r>
            <w:r>
              <w:rPr>
                <w:noProof/>
              </w:rPr>
              <w:fldChar w:fldCharType="separate"/>
            </w:r>
            <w:r>
              <w:rPr>
                <w:noProof/>
              </w:rPr>
              <w:t>135</w:t>
            </w:r>
            <w:r>
              <w:rPr>
                <w:noProof/>
              </w:rPr>
              <w:fldChar w:fldCharType="end"/>
            </w:r>
          </w:hyperlink>
        </w:p>
        <w:p w14:paraId="22838A22" w14:textId="4C792323"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2" w:history="1">
            <w:r w:rsidRPr="005E7A0A">
              <w:rPr>
                <w:rStyle w:val="Hyperlink"/>
                <w:noProof/>
              </w:rPr>
              <w:t>UEFI (Unified Extensible Firmware Interface)</w:t>
            </w:r>
            <w:r>
              <w:rPr>
                <w:noProof/>
              </w:rPr>
              <w:tab/>
            </w:r>
            <w:r>
              <w:rPr>
                <w:noProof/>
              </w:rPr>
              <w:fldChar w:fldCharType="begin"/>
            </w:r>
            <w:r>
              <w:rPr>
                <w:noProof/>
              </w:rPr>
              <w:instrText xml:space="preserve"> PAGEREF _Toc232247782 \h </w:instrText>
            </w:r>
            <w:r>
              <w:rPr>
                <w:noProof/>
              </w:rPr>
            </w:r>
            <w:r>
              <w:rPr>
                <w:noProof/>
              </w:rPr>
              <w:fldChar w:fldCharType="separate"/>
            </w:r>
            <w:r>
              <w:rPr>
                <w:noProof/>
              </w:rPr>
              <w:t>135</w:t>
            </w:r>
            <w:r>
              <w:rPr>
                <w:noProof/>
              </w:rPr>
              <w:fldChar w:fldCharType="end"/>
            </w:r>
          </w:hyperlink>
        </w:p>
        <w:p w14:paraId="2B56F1A6" w14:textId="393DB4FB"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3" w:history="1">
            <w:r w:rsidRPr="005E7A0A">
              <w:rPr>
                <w:rStyle w:val="Hyperlink"/>
                <w:noProof/>
              </w:rPr>
              <w:t>SeaBIOS</w:t>
            </w:r>
            <w:r>
              <w:rPr>
                <w:noProof/>
              </w:rPr>
              <w:tab/>
            </w:r>
            <w:r>
              <w:rPr>
                <w:noProof/>
              </w:rPr>
              <w:fldChar w:fldCharType="begin"/>
            </w:r>
            <w:r>
              <w:rPr>
                <w:noProof/>
              </w:rPr>
              <w:instrText xml:space="preserve"> PAGEREF _Toc232247783 \h </w:instrText>
            </w:r>
            <w:r>
              <w:rPr>
                <w:noProof/>
              </w:rPr>
            </w:r>
            <w:r>
              <w:rPr>
                <w:noProof/>
              </w:rPr>
              <w:fldChar w:fldCharType="separate"/>
            </w:r>
            <w:r>
              <w:rPr>
                <w:noProof/>
              </w:rPr>
              <w:t>136</w:t>
            </w:r>
            <w:r>
              <w:rPr>
                <w:noProof/>
              </w:rPr>
              <w:fldChar w:fldCharType="end"/>
            </w:r>
          </w:hyperlink>
        </w:p>
        <w:p w14:paraId="41814918" w14:textId="43639DDF"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4" w:history="1">
            <w:r w:rsidRPr="005E7A0A">
              <w:rPr>
                <w:rStyle w:val="Hyperlink"/>
                <w:noProof/>
              </w:rPr>
              <w:t>VirtIO</w:t>
            </w:r>
            <w:r>
              <w:rPr>
                <w:noProof/>
              </w:rPr>
              <w:tab/>
            </w:r>
            <w:r>
              <w:rPr>
                <w:noProof/>
              </w:rPr>
              <w:fldChar w:fldCharType="begin"/>
            </w:r>
            <w:r>
              <w:rPr>
                <w:noProof/>
              </w:rPr>
              <w:instrText xml:space="preserve"> PAGEREF _Toc232247784 \h </w:instrText>
            </w:r>
            <w:r>
              <w:rPr>
                <w:noProof/>
              </w:rPr>
            </w:r>
            <w:r>
              <w:rPr>
                <w:noProof/>
              </w:rPr>
              <w:fldChar w:fldCharType="separate"/>
            </w:r>
            <w:r>
              <w:rPr>
                <w:noProof/>
              </w:rPr>
              <w:t>136</w:t>
            </w:r>
            <w:r>
              <w:rPr>
                <w:noProof/>
              </w:rPr>
              <w:fldChar w:fldCharType="end"/>
            </w:r>
          </w:hyperlink>
        </w:p>
        <w:p w14:paraId="17DDE4C1" w14:textId="70D46E9F"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5" w:history="1">
            <w:r w:rsidRPr="005E7A0A">
              <w:rPr>
                <w:rStyle w:val="Hyperlink"/>
                <w:noProof/>
              </w:rPr>
              <w:t>TPM (Trusted Platform Module)</w:t>
            </w:r>
            <w:r>
              <w:rPr>
                <w:noProof/>
              </w:rPr>
              <w:tab/>
            </w:r>
            <w:r>
              <w:rPr>
                <w:noProof/>
              </w:rPr>
              <w:fldChar w:fldCharType="begin"/>
            </w:r>
            <w:r>
              <w:rPr>
                <w:noProof/>
              </w:rPr>
              <w:instrText xml:space="preserve"> PAGEREF _Toc232247785 \h </w:instrText>
            </w:r>
            <w:r>
              <w:rPr>
                <w:noProof/>
              </w:rPr>
            </w:r>
            <w:r>
              <w:rPr>
                <w:noProof/>
              </w:rPr>
              <w:fldChar w:fldCharType="separate"/>
            </w:r>
            <w:r>
              <w:rPr>
                <w:noProof/>
              </w:rPr>
              <w:t>136</w:t>
            </w:r>
            <w:r>
              <w:rPr>
                <w:noProof/>
              </w:rPr>
              <w:fldChar w:fldCharType="end"/>
            </w:r>
          </w:hyperlink>
        </w:p>
        <w:p w14:paraId="369D7B15" w14:textId="6CBC9C49"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6" w:history="1">
            <w:r w:rsidRPr="005E7A0A">
              <w:rPr>
                <w:rStyle w:val="Hyperlink"/>
                <w:noProof/>
              </w:rPr>
              <w:t>cloud-init</w:t>
            </w:r>
            <w:r>
              <w:rPr>
                <w:noProof/>
              </w:rPr>
              <w:tab/>
            </w:r>
            <w:r>
              <w:rPr>
                <w:noProof/>
              </w:rPr>
              <w:fldChar w:fldCharType="begin"/>
            </w:r>
            <w:r>
              <w:rPr>
                <w:noProof/>
              </w:rPr>
              <w:instrText xml:space="preserve"> PAGEREF _Toc232247786 \h </w:instrText>
            </w:r>
            <w:r>
              <w:rPr>
                <w:noProof/>
              </w:rPr>
            </w:r>
            <w:r>
              <w:rPr>
                <w:noProof/>
              </w:rPr>
              <w:fldChar w:fldCharType="separate"/>
            </w:r>
            <w:r>
              <w:rPr>
                <w:noProof/>
              </w:rPr>
              <w:t>136</w:t>
            </w:r>
            <w:r>
              <w:rPr>
                <w:noProof/>
              </w:rPr>
              <w:fldChar w:fldCharType="end"/>
            </w:r>
          </w:hyperlink>
        </w:p>
        <w:p w14:paraId="5287AC98" w14:textId="01DD2C7B"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7" w:history="1">
            <w:r w:rsidRPr="005E7A0A">
              <w:rPr>
                <w:rStyle w:val="Hyperlink"/>
                <w:noProof/>
              </w:rPr>
              <w:t>Content Library</w:t>
            </w:r>
            <w:r>
              <w:rPr>
                <w:noProof/>
              </w:rPr>
              <w:tab/>
            </w:r>
            <w:r>
              <w:rPr>
                <w:noProof/>
              </w:rPr>
              <w:fldChar w:fldCharType="begin"/>
            </w:r>
            <w:r>
              <w:rPr>
                <w:noProof/>
              </w:rPr>
              <w:instrText xml:space="preserve"> PAGEREF _Toc232247787 \h </w:instrText>
            </w:r>
            <w:r>
              <w:rPr>
                <w:noProof/>
              </w:rPr>
            </w:r>
            <w:r>
              <w:rPr>
                <w:noProof/>
              </w:rPr>
              <w:fldChar w:fldCharType="separate"/>
            </w:r>
            <w:r>
              <w:rPr>
                <w:noProof/>
              </w:rPr>
              <w:t>136</w:t>
            </w:r>
            <w:r>
              <w:rPr>
                <w:noProof/>
              </w:rPr>
              <w:fldChar w:fldCharType="end"/>
            </w:r>
          </w:hyperlink>
        </w:p>
        <w:p w14:paraId="39F52680" w14:textId="2827815B"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8" w:history="1">
            <w:r w:rsidRPr="005E7A0A">
              <w:rPr>
                <w:rStyle w:val="Hyperlink"/>
                <w:noProof/>
              </w:rPr>
              <w:t>RBAC (Role-Based Access Control)</w:t>
            </w:r>
            <w:r>
              <w:rPr>
                <w:noProof/>
              </w:rPr>
              <w:tab/>
            </w:r>
            <w:r>
              <w:rPr>
                <w:noProof/>
              </w:rPr>
              <w:fldChar w:fldCharType="begin"/>
            </w:r>
            <w:r>
              <w:rPr>
                <w:noProof/>
              </w:rPr>
              <w:instrText xml:space="preserve"> PAGEREF _Toc232247788 \h </w:instrText>
            </w:r>
            <w:r>
              <w:rPr>
                <w:noProof/>
              </w:rPr>
            </w:r>
            <w:r>
              <w:rPr>
                <w:noProof/>
              </w:rPr>
              <w:fldChar w:fldCharType="separate"/>
            </w:r>
            <w:r>
              <w:rPr>
                <w:noProof/>
              </w:rPr>
              <w:t>136</w:t>
            </w:r>
            <w:r>
              <w:rPr>
                <w:noProof/>
              </w:rPr>
              <w:fldChar w:fldCharType="end"/>
            </w:r>
          </w:hyperlink>
        </w:p>
        <w:p w14:paraId="0CD2C9D4" w14:textId="4FF3BB32"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89" w:history="1">
            <w:r w:rsidRPr="005E7A0A">
              <w:rPr>
                <w:rStyle w:val="Hyperlink"/>
                <w:noProof/>
              </w:rPr>
              <w:t>SSO (Single Sign-On)</w:t>
            </w:r>
            <w:r>
              <w:rPr>
                <w:noProof/>
              </w:rPr>
              <w:tab/>
            </w:r>
            <w:r>
              <w:rPr>
                <w:noProof/>
              </w:rPr>
              <w:fldChar w:fldCharType="begin"/>
            </w:r>
            <w:r>
              <w:rPr>
                <w:noProof/>
              </w:rPr>
              <w:instrText xml:space="preserve"> PAGEREF _Toc232247789 \h </w:instrText>
            </w:r>
            <w:r>
              <w:rPr>
                <w:noProof/>
              </w:rPr>
            </w:r>
            <w:r>
              <w:rPr>
                <w:noProof/>
              </w:rPr>
              <w:fldChar w:fldCharType="separate"/>
            </w:r>
            <w:r>
              <w:rPr>
                <w:noProof/>
              </w:rPr>
              <w:t>136</w:t>
            </w:r>
            <w:r>
              <w:rPr>
                <w:noProof/>
              </w:rPr>
              <w:fldChar w:fldCharType="end"/>
            </w:r>
          </w:hyperlink>
        </w:p>
        <w:p w14:paraId="0D958EE1" w14:textId="33387FAC"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0" w:history="1">
            <w:r w:rsidRPr="005E7A0A">
              <w:rPr>
                <w:rStyle w:val="Hyperlink"/>
                <w:noProof/>
              </w:rPr>
              <w:t>EVC (Enhanced vMotion Compatibility)</w:t>
            </w:r>
            <w:r>
              <w:rPr>
                <w:noProof/>
              </w:rPr>
              <w:tab/>
            </w:r>
            <w:r>
              <w:rPr>
                <w:noProof/>
              </w:rPr>
              <w:fldChar w:fldCharType="begin"/>
            </w:r>
            <w:r>
              <w:rPr>
                <w:noProof/>
              </w:rPr>
              <w:instrText xml:space="preserve"> PAGEREF _Toc232247790 \h </w:instrText>
            </w:r>
            <w:r>
              <w:rPr>
                <w:noProof/>
              </w:rPr>
            </w:r>
            <w:r>
              <w:rPr>
                <w:noProof/>
              </w:rPr>
              <w:fldChar w:fldCharType="separate"/>
            </w:r>
            <w:r>
              <w:rPr>
                <w:noProof/>
              </w:rPr>
              <w:t>136</w:t>
            </w:r>
            <w:r>
              <w:rPr>
                <w:noProof/>
              </w:rPr>
              <w:fldChar w:fldCharType="end"/>
            </w:r>
          </w:hyperlink>
        </w:p>
        <w:p w14:paraId="3D96FE71" w14:textId="631F8BE4"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1" w:history="1">
            <w:r w:rsidRPr="005E7A0A">
              <w:rPr>
                <w:rStyle w:val="Hyperlink"/>
                <w:noProof/>
              </w:rPr>
              <w:t>VDI (Virtual Desktop Infrastructure)</w:t>
            </w:r>
            <w:r>
              <w:rPr>
                <w:noProof/>
              </w:rPr>
              <w:tab/>
            </w:r>
            <w:r>
              <w:rPr>
                <w:noProof/>
              </w:rPr>
              <w:fldChar w:fldCharType="begin"/>
            </w:r>
            <w:r>
              <w:rPr>
                <w:noProof/>
              </w:rPr>
              <w:instrText xml:space="preserve"> PAGEREF _Toc232247791 \h </w:instrText>
            </w:r>
            <w:r>
              <w:rPr>
                <w:noProof/>
              </w:rPr>
            </w:r>
            <w:r>
              <w:rPr>
                <w:noProof/>
              </w:rPr>
              <w:fldChar w:fldCharType="separate"/>
            </w:r>
            <w:r>
              <w:rPr>
                <w:noProof/>
              </w:rPr>
              <w:t>136</w:t>
            </w:r>
            <w:r>
              <w:rPr>
                <w:noProof/>
              </w:rPr>
              <w:fldChar w:fldCharType="end"/>
            </w:r>
          </w:hyperlink>
        </w:p>
        <w:p w14:paraId="64AC116F" w14:textId="49A0387F"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2" w:history="1">
            <w:r w:rsidRPr="005E7A0A">
              <w:rPr>
                <w:rStyle w:val="Hyperlink"/>
                <w:noProof/>
              </w:rPr>
              <w:t>RAID (Redundant Array of Independent Disks)</w:t>
            </w:r>
            <w:r>
              <w:rPr>
                <w:noProof/>
              </w:rPr>
              <w:tab/>
            </w:r>
            <w:r>
              <w:rPr>
                <w:noProof/>
              </w:rPr>
              <w:fldChar w:fldCharType="begin"/>
            </w:r>
            <w:r>
              <w:rPr>
                <w:noProof/>
              </w:rPr>
              <w:instrText xml:space="preserve"> PAGEREF _Toc232247792 \h </w:instrText>
            </w:r>
            <w:r>
              <w:rPr>
                <w:noProof/>
              </w:rPr>
            </w:r>
            <w:r>
              <w:rPr>
                <w:noProof/>
              </w:rPr>
              <w:fldChar w:fldCharType="separate"/>
            </w:r>
            <w:r>
              <w:rPr>
                <w:noProof/>
              </w:rPr>
              <w:t>136</w:t>
            </w:r>
            <w:r>
              <w:rPr>
                <w:noProof/>
              </w:rPr>
              <w:fldChar w:fldCharType="end"/>
            </w:r>
          </w:hyperlink>
        </w:p>
        <w:p w14:paraId="3825CE1B" w14:textId="13EBDF7E"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3" w:history="1">
            <w:r w:rsidRPr="005E7A0A">
              <w:rPr>
                <w:rStyle w:val="Hyperlink"/>
                <w:noProof/>
              </w:rPr>
              <w:t>Thin Provisioning</w:t>
            </w:r>
            <w:r>
              <w:rPr>
                <w:noProof/>
              </w:rPr>
              <w:tab/>
            </w:r>
            <w:r>
              <w:rPr>
                <w:noProof/>
              </w:rPr>
              <w:fldChar w:fldCharType="begin"/>
            </w:r>
            <w:r>
              <w:rPr>
                <w:noProof/>
              </w:rPr>
              <w:instrText xml:space="preserve"> PAGEREF _Toc232247793 \h </w:instrText>
            </w:r>
            <w:r>
              <w:rPr>
                <w:noProof/>
              </w:rPr>
            </w:r>
            <w:r>
              <w:rPr>
                <w:noProof/>
              </w:rPr>
              <w:fldChar w:fldCharType="separate"/>
            </w:r>
            <w:r>
              <w:rPr>
                <w:noProof/>
              </w:rPr>
              <w:t>136</w:t>
            </w:r>
            <w:r>
              <w:rPr>
                <w:noProof/>
              </w:rPr>
              <w:fldChar w:fldCharType="end"/>
            </w:r>
          </w:hyperlink>
        </w:p>
        <w:p w14:paraId="1D60A22D" w14:textId="4EE45C86"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4" w:history="1">
            <w:r w:rsidRPr="005E7A0A">
              <w:rPr>
                <w:rStyle w:val="Hyperlink"/>
                <w:noProof/>
              </w:rPr>
              <w:t>Snapshot</w:t>
            </w:r>
            <w:r>
              <w:rPr>
                <w:noProof/>
              </w:rPr>
              <w:tab/>
            </w:r>
            <w:r>
              <w:rPr>
                <w:noProof/>
              </w:rPr>
              <w:fldChar w:fldCharType="begin"/>
            </w:r>
            <w:r>
              <w:rPr>
                <w:noProof/>
              </w:rPr>
              <w:instrText xml:space="preserve"> PAGEREF _Toc232247794 \h </w:instrText>
            </w:r>
            <w:r>
              <w:rPr>
                <w:noProof/>
              </w:rPr>
            </w:r>
            <w:r>
              <w:rPr>
                <w:noProof/>
              </w:rPr>
              <w:fldChar w:fldCharType="separate"/>
            </w:r>
            <w:r>
              <w:rPr>
                <w:noProof/>
              </w:rPr>
              <w:t>136</w:t>
            </w:r>
            <w:r>
              <w:rPr>
                <w:noProof/>
              </w:rPr>
              <w:fldChar w:fldCharType="end"/>
            </w:r>
          </w:hyperlink>
        </w:p>
        <w:p w14:paraId="1F3A4CF3" w14:textId="0891DBBF"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5" w:history="1">
            <w:r w:rsidRPr="005E7A0A">
              <w:rPr>
                <w:rStyle w:val="Hyperlink"/>
                <w:noProof/>
              </w:rPr>
              <w:t>Template</w:t>
            </w:r>
            <w:r>
              <w:rPr>
                <w:noProof/>
              </w:rPr>
              <w:tab/>
            </w:r>
            <w:r>
              <w:rPr>
                <w:noProof/>
              </w:rPr>
              <w:fldChar w:fldCharType="begin"/>
            </w:r>
            <w:r>
              <w:rPr>
                <w:noProof/>
              </w:rPr>
              <w:instrText xml:space="preserve"> PAGEREF _Toc232247795 \h </w:instrText>
            </w:r>
            <w:r>
              <w:rPr>
                <w:noProof/>
              </w:rPr>
            </w:r>
            <w:r>
              <w:rPr>
                <w:noProof/>
              </w:rPr>
              <w:fldChar w:fldCharType="separate"/>
            </w:r>
            <w:r>
              <w:rPr>
                <w:noProof/>
              </w:rPr>
              <w:t>137</w:t>
            </w:r>
            <w:r>
              <w:rPr>
                <w:noProof/>
              </w:rPr>
              <w:fldChar w:fldCharType="end"/>
            </w:r>
          </w:hyperlink>
        </w:p>
        <w:p w14:paraId="1AA6CD63" w14:textId="6C81CB12"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6" w:history="1">
            <w:r w:rsidRPr="005E7A0A">
              <w:rPr>
                <w:rStyle w:val="Hyperlink"/>
                <w:noProof/>
              </w:rPr>
              <w:t>Live Migration</w:t>
            </w:r>
            <w:r>
              <w:rPr>
                <w:noProof/>
              </w:rPr>
              <w:tab/>
            </w:r>
            <w:r>
              <w:rPr>
                <w:noProof/>
              </w:rPr>
              <w:fldChar w:fldCharType="begin"/>
            </w:r>
            <w:r>
              <w:rPr>
                <w:noProof/>
              </w:rPr>
              <w:instrText xml:space="preserve"> PAGEREF _Toc232247796 \h </w:instrText>
            </w:r>
            <w:r>
              <w:rPr>
                <w:noProof/>
              </w:rPr>
            </w:r>
            <w:r>
              <w:rPr>
                <w:noProof/>
              </w:rPr>
              <w:fldChar w:fldCharType="separate"/>
            </w:r>
            <w:r>
              <w:rPr>
                <w:noProof/>
              </w:rPr>
              <w:t>137</w:t>
            </w:r>
            <w:r>
              <w:rPr>
                <w:noProof/>
              </w:rPr>
              <w:fldChar w:fldCharType="end"/>
            </w:r>
          </w:hyperlink>
        </w:p>
        <w:p w14:paraId="0C2210E8" w14:textId="3D2A621E"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7" w:history="1">
            <w:r w:rsidRPr="005E7A0A">
              <w:rPr>
                <w:rStyle w:val="Hyperlink"/>
                <w:noProof/>
              </w:rPr>
              <w:t>Cluster</w:t>
            </w:r>
            <w:r>
              <w:rPr>
                <w:noProof/>
              </w:rPr>
              <w:tab/>
            </w:r>
            <w:r>
              <w:rPr>
                <w:noProof/>
              </w:rPr>
              <w:fldChar w:fldCharType="begin"/>
            </w:r>
            <w:r>
              <w:rPr>
                <w:noProof/>
              </w:rPr>
              <w:instrText xml:space="preserve"> PAGEREF _Toc232247797 \h </w:instrText>
            </w:r>
            <w:r>
              <w:rPr>
                <w:noProof/>
              </w:rPr>
            </w:r>
            <w:r>
              <w:rPr>
                <w:noProof/>
              </w:rPr>
              <w:fldChar w:fldCharType="separate"/>
            </w:r>
            <w:r>
              <w:rPr>
                <w:noProof/>
              </w:rPr>
              <w:t>137</w:t>
            </w:r>
            <w:r>
              <w:rPr>
                <w:noProof/>
              </w:rPr>
              <w:fldChar w:fldCharType="end"/>
            </w:r>
          </w:hyperlink>
        </w:p>
        <w:p w14:paraId="11EF41C4" w14:textId="70CB3DFA"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8" w:history="1">
            <w:r w:rsidRPr="005E7A0A">
              <w:rPr>
                <w:rStyle w:val="Hyperlink"/>
                <w:noProof/>
              </w:rPr>
              <w:t>pmxcfs</w:t>
            </w:r>
            <w:r>
              <w:rPr>
                <w:noProof/>
              </w:rPr>
              <w:tab/>
            </w:r>
            <w:r>
              <w:rPr>
                <w:noProof/>
              </w:rPr>
              <w:fldChar w:fldCharType="begin"/>
            </w:r>
            <w:r>
              <w:rPr>
                <w:noProof/>
              </w:rPr>
              <w:instrText xml:space="preserve"> PAGEREF _Toc232247798 \h </w:instrText>
            </w:r>
            <w:r>
              <w:rPr>
                <w:noProof/>
              </w:rPr>
            </w:r>
            <w:r>
              <w:rPr>
                <w:noProof/>
              </w:rPr>
              <w:fldChar w:fldCharType="separate"/>
            </w:r>
            <w:r>
              <w:rPr>
                <w:noProof/>
              </w:rPr>
              <w:t>137</w:t>
            </w:r>
            <w:r>
              <w:rPr>
                <w:noProof/>
              </w:rPr>
              <w:fldChar w:fldCharType="end"/>
            </w:r>
          </w:hyperlink>
        </w:p>
        <w:p w14:paraId="22BAB97F" w14:textId="1894B8C2"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799" w:history="1">
            <w:r w:rsidRPr="005E7A0A">
              <w:rPr>
                <w:rStyle w:val="Hyperlink"/>
                <w:noProof/>
              </w:rPr>
              <w:t>APT (Advanced Package Tool)</w:t>
            </w:r>
            <w:r>
              <w:rPr>
                <w:noProof/>
              </w:rPr>
              <w:tab/>
            </w:r>
            <w:r>
              <w:rPr>
                <w:noProof/>
              </w:rPr>
              <w:fldChar w:fldCharType="begin"/>
            </w:r>
            <w:r>
              <w:rPr>
                <w:noProof/>
              </w:rPr>
              <w:instrText xml:space="preserve"> PAGEREF _Toc232247799 \h </w:instrText>
            </w:r>
            <w:r>
              <w:rPr>
                <w:noProof/>
              </w:rPr>
            </w:r>
            <w:r>
              <w:rPr>
                <w:noProof/>
              </w:rPr>
              <w:fldChar w:fldCharType="separate"/>
            </w:r>
            <w:r>
              <w:rPr>
                <w:noProof/>
              </w:rPr>
              <w:t>137</w:t>
            </w:r>
            <w:r>
              <w:rPr>
                <w:noProof/>
              </w:rPr>
              <w:fldChar w:fldCharType="end"/>
            </w:r>
          </w:hyperlink>
        </w:p>
        <w:p w14:paraId="706B06F0" w14:textId="1179DA4D"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0" w:history="1">
            <w:r w:rsidRPr="005E7A0A">
              <w:rPr>
                <w:rStyle w:val="Hyperlink"/>
                <w:noProof/>
              </w:rPr>
              <w:t>ZSTD</w:t>
            </w:r>
            <w:r>
              <w:rPr>
                <w:noProof/>
              </w:rPr>
              <w:tab/>
            </w:r>
            <w:r>
              <w:rPr>
                <w:noProof/>
              </w:rPr>
              <w:fldChar w:fldCharType="begin"/>
            </w:r>
            <w:r>
              <w:rPr>
                <w:noProof/>
              </w:rPr>
              <w:instrText xml:space="preserve"> PAGEREF _Toc232247800 \h </w:instrText>
            </w:r>
            <w:r>
              <w:rPr>
                <w:noProof/>
              </w:rPr>
            </w:r>
            <w:r>
              <w:rPr>
                <w:noProof/>
              </w:rPr>
              <w:fldChar w:fldCharType="separate"/>
            </w:r>
            <w:r>
              <w:rPr>
                <w:noProof/>
              </w:rPr>
              <w:t>137</w:t>
            </w:r>
            <w:r>
              <w:rPr>
                <w:noProof/>
              </w:rPr>
              <w:fldChar w:fldCharType="end"/>
            </w:r>
          </w:hyperlink>
        </w:p>
        <w:p w14:paraId="54F6222B" w14:textId="622DAE36"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1" w:history="1">
            <w:r w:rsidRPr="005E7A0A">
              <w:rPr>
                <w:rStyle w:val="Hyperlink"/>
                <w:noProof/>
              </w:rPr>
              <w:t>pvecm</w:t>
            </w:r>
            <w:r>
              <w:rPr>
                <w:noProof/>
              </w:rPr>
              <w:tab/>
            </w:r>
            <w:r>
              <w:rPr>
                <w:noProof/>
              </w:rPr>
              <w:fldChar w:fldCharType="begin"/>
            </w:r>
            <w:r>
              <w:rPr>
                <w:noProof/>
              </w:rPr>
              <w:instrText xml:space="preserve"> PAGEREF _Toc232247801 \h </w:instrText>
            </w:r>
            <w:r>
              <w:rPr>
                <w:noProof/>
              </w:rPr>
            </w:r>
            <w:r>
              <w:rPr>
                <w:noProof/>
              </w:rPr>
              <w:fldChar w:fldCharType="separate"/>
            </w:r>
            <w:r>
              <w:rPr>
                <w:noProof/>
              </w:rPr>
              <w:t>137</w:t>
            </w:r>
            <w:r>
              <w:rPr>
                <w:noProof/>
              </w:rPr>
              <w:fldChar w:fldCharType="end"/>
            </w:r>
          </w:hyperlink>
        </w:p>
        <w:p w14:paraId="0189A491" w14:textId="33AA6D70"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2" w:history="1">
            <w:r w:rsidRPr="005E7A0A">
              <w:rPr>
                <w:rStyle w:val="Hyperlink"/>
                <w:noProof/>
              </w:rPr>
              <w:t>qm</w:t>
            </w:r>
            <w:r>
              <w:rPr>
                <w:noProof/>
              </w:rPr>
              <w:tab/>
            </w:r>
            <w:r>
              <w:rPr>
                <w:noProof/>
              </w:rPr>
              <w:fldChar w:fldCharType="begin"/>
            </w:r>
            <w:r>
              <w:rPr>
                <w:noProof/>
              </w:rPr>
              <w:instrText xml:space="preserve"> PAGEREF _Toc232247802 \h </w:instrText>
            </w:r>
            <w:r>
              <w:rPr>
                <w:noProof/>
              </w:rPr>
            </w:r>
            <w:r>
              <w:rPr>
                <w:noProof/>
              </w:rPr>
              <w:fldChar w:fldCharType="separate"/>
            </w:r>
            <w:r>
              <w:rPr>
                <w:noProof/>
              </w:rPr>
              <w:t>137</w:t>
            </w:r>
            <w:r>
              <w:rPr>
                <w:noProof/>
              </w:rPr>
              <w:fldChar w:fldCharType="end"/>
            </w:r>
          </w:hyperlink>
        </w:p>
        <w:p w14:paraId="187AF318" w14:textId="0F707048"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3" w:history="1">
            <w:r w:rsidRPr="005E7A0A">
              <w:rPr>
                <w:rStyle w:val="Hyperlink"/>
                <w:noProof/>
              </w:rPr>
              <w:t>esxcli</w:t>
            </w:r>
            <w:r>
              <w:rPr>
                <w:noProof/>
              </w:rPr>
              <w:tab/>
            </w:r>
            <w:r>
              <w:rPr>
                <w:noProof/>
              </w:rPr>
              <w:fldChar w:fldCharType="begin"/>
            </w:r>
            <w:r>
              <w:rPr>
                <w:noProof/>
              </w:rPr>
              <w:instrText xml:space="preserve"> PAGEREF _Toc232247803 \h </w:instrText>
            </w:r>
            <w:r>
              <w:rPr>
                <w:noProof/>
              </w:rPr>
            </w:r>
            <w:r>
              <w:rPr>
                <w:noProof/>
              </w:rPr>
              <w:fldChar w:fldCharType="separate"/>
            </w:r>
            <w:r>
              <w:rPr>
                <w:noProof/>
              </w:rPr>
              <w:t>137</w:t>
            </w:r>
            <w:r>
              <w:rPr>
                <w:noProof/>
              </w:rPr>
              <w:fldChar w:fldCharType="end"/>
            </w:r>
          </w:hyperlink>
        </w:p>
        <w:p w14:paraId="3FCC9DD6" w14:textId="21980D00"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4" w:history="1">
            <w:r w:rsidRPr="005E7A0A">
              <w:rPr>
                <w:rStyle w:val="Hyperlink"/>
                <w:noProof/>
              </w:rPr>
              <w:t>vim-cmd</w:t>
            </w:r>
            <w:r>
              <w:rPr>
                <w:noProof/>
              </w:rPr>
              <w:tab/>
            </w:r>
            <w:r>
              <w:rPr>
                <w:noProof/>
              </w:rPr>
              <w:fldChar w:fldCharType="begin"/>
            </w:r>
            <w:r>
              <w:rPr>
                <w:noProof/>
              </w:rPr>
              <w:instrText xml:space="preserve"> PAGEREF _Toc232247804 \h </w:instrText>
            </w:r>
            <w:r>
              <w:rPr>
                <w:noProof/>
              </w:rPr>
            </w:r>
            <w:r>
              <w:rPr>
                <w:noProof/>
              </w:rPr>
              <w:fldChar w:fldCharType="separate"/>
            </w:r>
            <w:r>
              <w:rPr>
                <w:noProof/>
              </w:rPr>
              <w:t>137</w:t>
            </w:r>
            <w:r>
              <w:rPr>
                <w:noProof/>
              </w:rPr>
              <w:fldChar w:fldCharType="end"/>
            </w:r>
          </w:hyperlink>
        </w:p>
        <w:p w14:paraId="27CFEFFA" w14:textId="2799A6DD"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5" w:history="1">
            <w:r w:rsidRPr="005E7A0A">
              <w:rPr>
                <w:rStyle w:val="Hyperlink"/>
                <w:noProof/>
              </w:rPr>
              <w:t>PowerCLI</w:t>
            </w:r>
            <w:r>
              <w:rPr>
                <w:noProof/>
              </w:rPr>
              <w:tab/>
            </w:r>
            <w:r>
              <w:rPr>
                <w:noProof/>
              </w:rPr>
              <w:fldChar w:fldCharType="begin"/>
            </w:r>
            <w:r>
              <w:rPr>
                <w:noProof/>
              </w:rPr>
              <w:instrText xml:space="preserve"> PAGEREF _Toc232247805 \h </w:instrText>
            </w:r>
            <w:r>
              <w:rPr>
                <w:noProof/>
              </w:rPr>
            </w:r>
            <w:r>
              <w:rPr>
                <w:noProof/>
              </w:rPr>
              <w:fldChar w:fldCharType="separate"/>
            </w:r>
            <w:r>
              <w:rPr>
                <w:noProof/>
              </w:rPr>
              <w:t>137</w:t>
            </w:r>
            <w:r>
              <w:rPr>
                <w:noProof/>
              </w:rPr>
              <w:fldChar w:fldCharType="end"/>
            </w:r>
          </w:hyperlink>
        </w:p>
        <w:p w14:paraId="6F3601B7" w14:textId="2B7051B5"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6" w:history="1">
            <w:r w:rsidRPr="005E7A0A">
              <w:rPr>
                <w:rStyle w:val="Hyperlink"/>
                <w:noProof/>
              </w:rPr>
              <w:t>vSphere Client</w:t>
            </w:r>
            <w:r>
              <w:rPr>
                <w:noProof/>
              </w:rPr>
              <w:tab/>
            </w:r>
            <w:r>
              <w:rPr>
                <w:noProof/>
              </w:rPr>
              <w:fldChar w:fldCharType="begin"/>
            </w:r>
            <w:r>
              <w:rPr>
                <w:noProof/>
              </w:rPr>
              <w:instrText xml:space="preserve"> PAGEREF _Toc232247806 \h </w:instrText>
            </w:r>
            <w:r>
              <w:rPr>
                <w:noProof/>
              </w:rPr>
            </w:r>
            <w:r>
              <w:rPr>
                <w:noProof/>
              </w:rPr>
              <w:fldChar w:fldCharType="separate"/>
            </w:r>
            <w:r>
              <w:rPr>
                <w:noProof/>
              </w:rPr>
              <w:t>137</w:t>
            </w:r>
            <w:r>
              <w:rPr>
                <w:noProof/>
              </w:rPr>
              <w:fldChar w:fldCharType="end"/>
            </w:r>
          </w:hyperlink>
        </w:p>
        <w:p w14:paraId="05ECB6A8" w14:textId="5CFD8E01"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7" w:history="1">
            <w:r w:rsidRPr="005E7A0A">
              <w:rPr>
                <w:rStyle w:val="Hyperlink"/>
                <w:noProof/>
              </w:rPr>
              <w:t>vCenter Server Appliance (VCSA)</w:t>
            </w:r>
            <w:r>
              <w:rPr>
                <w:noProof/>
              </w:rPr>
              <w:tab/>
            </w:r>
            <w:r>
              <w:rPr>
                <w:noProof/>
              </w:rPr>
              <w:fldChar w:fldCharType="begin"/>
            </w:r>
            <w:r>
              <w:rPr>
                <w:noProof/>
              </w:rPr>
              <w:instrText xml:space="preserve"> PAGEREF _Toc232247807 \h </w:instrText>
            </w:r>
            <w:r>
              <w:rPr>
                <w:noProof/>
              </w:rPr>
            </w:r>
            <w:r>
              <w:rPr>
                <w:noProof/>
              </w:rPr>
              <w:fldChar w:fldCharType="separate"/>
            </w:r>
            <w:r>
              <w:rPr>
                <w:noProof/>
              </w:rPr>
              <w:t>138</w:t>
            </w:r>
            <w:r>
              <w:rPr>
                <w:noProof/>
              </w:rPr>
              <w:fldChar w:fldCharType="end"/>
            </w:r>
          </w:hyperlink>
        </w:p>
        <w:p w14:paraId="6527F12B" w14:textId="031FC16C"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8" w:history="1">
            <w:r w:rsidRPr="005E7A0A">
              <w:rPr>
                <w:rStyle w:val="Hyperlink"/>
                <w:noProof/>
              </w:rPr>
              <w:t>vSphere Lifecycle Manager (vLCM)</w:t>
            </w:r>
            <w:r>
              <w:rPr>
                <w:noProof/>
              </w:rPr>
              <w:tab/>
            </w:r>
            <w:r>
              <w:rPr>
                <w:noProof/>
              </w:rPr>
              <w:fldChar w:fldCharType="begin"/>
            </w:r>
            <w:r>
              <w:rPr>
                <w:noProof/>
              </w:rPr>
              <w:instrText xml:space="preserve"> PAGEREF _Toc232247808 \h </w:instrText>
            </w:r>
            <w:r>
              <w:rPr>
                <w:noProof/>
              </w:rPr>
            </w:r>
            <w:r>
              <w:rPr>
                <w:noProof/>
              </w:rPr>
              <w:fldChar w:fldCharType="separate"/>
            </w:r>
            <w:r>
              <w:rPr>
                <w:noProof/>
              </w:rPr>
              <w:t>138</w:t>
            </w:r>
            <w:r>
              <w:rPr>
                <w:noProof/>
              </w:rPr>
              <w:fldChar w:fldCharType="end"/>
            </w:r>
          </w:hyperlink>
        </w:p>
        <w:p w14:paraId="485BE9EB" w14:textId="20C92FE0"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09" w:history="1">
            <w:r w:rsidRPr="005E7A0A">
              <w:rPr>
                <w:rStyle w:val="Hyperlink"/>
                <w:noProof/>
              </w:rPr>
              <w:t>Proxmox VE</w:t>
            </w:r>
            <w:r>
              <w:rPr>
                <w:noProof/>
              </w:rPr>
              <w:tab/>
            </w:r>
            <w:r>
              <w:rPr>
                <w:noProof/>
              </w:rPr>
              <w:fldChar w:fldCharType="begin"/>
            </w:r>
            <w:r>
              <w:rPr>
                <w:noProof/>
              </w:rPr>
              <w:instrText xml:space="preserve"> PAGEREF _Toc232247809 \h </w:instrText>
            </w:r>
            <w:r>
              <w:rPr>
                <w:noProof/>
              </w:rPr>
            </w:r>
            <w:r>
              <w:rPr>
                <w:noProof/>
              </w:rPr>
              <w:fldChar w:fldCharType="separate"/>
            </w:r>
            <w:r>
              <w:rPr>
                <w:noProof/>
              </w:rPr>
              <w:t>138</w:t>
            </w:r>
            <w:r>
              <w:rPr>
                <w:noProof/>
              </w:rPr>
              <w:fldChar w:fldCharType="end"/>
            </w:r>
          </w:hyperlink>
        </w:p>
        <w:p w14:paraId="0929BA69" w14:textId="304CD167"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10" w:history="1">
            <w:r w:rsidRPr="005E7A0A">
              <w:rPr>
                <w:rStyle w:val="Hyperlink"/>
                <w:noProof/>
              </w:rPr>
              <w:t>VMware ESXi</w:t>
            </w:r>
            <w:r>
              <w:rPr>
                <w:noProof/>
              </w:rPr>
              <w:tab/>
            </w:r>
            <w:r>
              <w:rPr>
                <w:noProof/>
              </w:rPr>
              <w:fldChar w:fldCharType="begin"/>
            </w:r>
            <w:r>
              <w:rPr>
                <w:noProof/>
              </w:rPr>
              <w:instrText xml:space="preserve"> PAGEREF _Toc232247810 \h </w:instrText>
            </w:r>
            <w:r>
              <w:rPr>
                <w:noProof/>
              </w:rPr>
            </w:r>
            <w:r>
              <w:rPr>
                <w:noProof/>
              </w:rPr>
              <w:fldChar w:fldCharType="separate"/>
            </w:r>
            <w:r>
              <w:rPr>
                <w:noProof/>
              </w:rPr>
              <w:t>138</w:t>
            </w:r>
            <w:r>
              <w:rPr>
                <w:noProof/>
              </w:rPr>
              <w:fldChar w:fldCharType="end"/>
            </w:r>
          </w:hyperlink>
        </w:p>
        <w:p w14:paraId="20E1000D" w14:textId="369CECFF"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11" w:history="1">
            <w:r w:rsidRPr="005E7A0A">
              <w:rPr>
                <w:rStyle w:val="Hyperlink"/>
                <w:noProof/>
              </w:rPr>
              <w:t>OpenMediaVault</w:t>
            </w:r>
            <w:r>
              <w:rPr>
                <w:noProof/>
              </w:rPr>
              <w:tab/>
            </w:r>
            <w:r>
              <w:rPr>
                <w:noProof/>
              </w:rPr>
              <w:fldChar w:fldCharType="begin"/>
            </w:r>
            <w:r>
              <w:rPr>
                <w:noProof/>
              </w:rPr>
              <w:instrText xml:space="preserve"> PAGEREF _Toc232247811 \h </w:instrText>
            </w:r>
            <w:r>
              <w:rPr>
                <w:noProof/>
              </w:rPr>
            </w:r>
            <w:r>
              <w:rPr>
                <w:noProof/>
              </w:rPr>
              <w:fldChar w:fldCharType="separate"/>
            </w:r>
            <w:r>
              <w:rPr>
                <w:noProof/>
              </w:rPr>
              <w:t>138</w:t>
            </w:r>
            <w:r>
              <w:rPr>
                <w:noProof/>
              </w:rPr>
              <w:fldChar w:fldCharType="end"/>
            </w:r>
          </w:hyperlink>
        </w:p>
        <w:p w14:paraId="72CBA526" w14:textId="60BC7325" w:rsidR="002C042B" w:rsidRDefault="002C042B">
          <w:pPr>
            <w:pStyle w:val="TOC3"/>
            <w:tabs>
              <w:tab w:val="right" w:leader="dot" w:pos="9016"/>
            </w:tabs>
            <w:rPr>
              <w:rFonts w:asciiTheme="minorHAnsi" w:eastAsiaTheme="minorEastAsia" w:hAnsiTheme="minorHAnsi" w:cstheme="minorBidi"/>
              <w:noProof/>
              <w:kern w:val="2"/>
              <w:sz w:val="24"/>
              <w:szCs w:val="24"/>
              <w14:ligatures w14:val="standardContextual"/>
            </w:rPr>
          </w:pPr>
          <w:hyperlink w:anchor="_Toc232247812" w:history="1">
            <w:r w:rsidRPr="005E7A0A">
              <w:rPr>
                <w:rStyle w:val="Hyperlink"/>
                <w:noProof/>
              </w:rPr>
              <w:t>Areca RAID</w:t>
            </w:r>
            <w:r>
              <w:rPr>
                <w:noProof/>
              </w:rPr>
              <w:tab/>
            </w:r>
            <w:r>
              <w:rPr>
                <w:noProof/>
              </w:rPr>
              <w:fldChar w:fldCharType="begin"/>
            </w:r>
            <w:r>
              <w:rPr>
                <w:noProof/>
              </w:rPr>
              <w:instrText xml:space="preserve"> PAGEREF _Toc232247812 \h </w:instrText>
            </w:r>
            <w:r>
              <w:rPr>
                <w:noProof/>
              </w:rPr>
            </w:r>
            <w:r>
              <w:rPr>
                <w:noProof/>
              </w:rPr>
              <w:fldChar w:fldCharType="separate"/>
            </w:r>
            <w:r>
              <w:rPr>
                <w:noProof/>
              </w:rPr>
              <w:t>138</w:t>
            </w:r>
            <w:r>
              <w:rPr>
                <w:noProof/>
              </w:rPr>
              <w:fldChar w:fldCharType="end"/>
            </w:r>
          </w:hyperlink>
        </w:p>
        <w:p w14:paraId="098B8603" w14:textId="11396E72"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813" w:history="1">
            <w:r w:rsidRPr="005E7A0A">
              <w:rPr>
                <w:rStyle w:val="Hyperlink"/>
                <w:noProof/>
              </w:rPr>
              <w:t>Appendix C: Sources and References</w:t>
            </w:r>
            <w:r>
              <w:rPr>
                <w:noProof/>
              </w:rPr>
              <w:tab/>
            </w:r>
            <w:r>
              <w:rPr>
                <w:noProof/>
              </w:rPr>
              <w:fldChar w:fldCharType="begin"/>
            </w:r>
            <w:r>
              <w:rPr>
                <w:noProof/>
              </w:rPr>
              <w:instrText xml:space="preserve"> PAGEREF _Toc232247813 \h </w:instrText>
            </w:r>
            <w:r>
              <w:rPr>
                <w:noProof/>
              </w:rPr>
            </w:r>
            <w:r>
              <w:rPr>
                <w:noProof/>
              </w:rPr>
              <w:fldChar w:fldCharType="separate"/>
            </w:r>
            <w:r>
              <w:rPr>
                <w:noProof/>
              </w:rPr>
              <w:t>139</w:t>
            </w:r>
            <w:r>
              <w:rPr>
                <w:noProof/>
              </w:rPr>
              <w:fldChar w:fldCharType="end"/>
            </w:r>
          </w:hyperlink>
        </w:p>
        <w:p w14:paraId="48A0E773" w14:textId="628499E4" w:rsidR="002C042B" w:rsidRDefault="002C042B">
          <w:pPr>
            <w:pStyle w:val="TOC1"/>
            <w:tabs>
              <w:tab w:val="right" w:leader="dot" w:pos="9016"/>
            </w:tabs>
            <w:rPr>
              <w:rFonts w:asciiTheme="minorHAnsi" w:eastAsiaTheme="minorEastAsia" w:hAnsiTheme="minorHAnsi" w:cstheme="minorBidi"/>
              <w:noProof/>
              <w:kern w:val="2"/>
              <w:sz w:val="24"/>
              <w:szCs w:val="24"/>
              <w14:ligatures w14:val="standardContextual"/>
            </w:rPr>
          </w:pPr>
          <w:hyperlink w:anchor="_Toc232247814" w:history="1">
            <w:r w:rsidRPr="005E7A0A">
              <w:rPr>
                <w:rStyle w:val="Hyperlink"/>
                <w:noProof/>
              </w:rPr>
              <w:t>List of Figures</w:t>
            </w:r>
            <w:r>
              <w:rPr>
                <w:noProof/>
              </w:rPr>
              <w:tab/>
            </w:r>
            <w:r>
              <w:rPr>
                <w:noProof/>
              </w:rPr>
              <w:fldChar w:fldCharType="begin"/>
            </w:r>
            <w:r>
              <w:rPr>
                <w:noProof/>
              </w:rPr>
              <w:instrText xml:space="preserve"> PAGEREF _Toc232247814 \h </w:instrText>
            </w:r>
            <w:r>
              <w:rPr>
                <w:noProof/>
              </w:rPr>
            </w:r>
            <w:r>
              <w:rPr>
                <w:noProof/>
              </w:rPr>
              <w:fldChar w:fldCharType="separate"/>
            </w:r>
            <w:r>
              <w:rPr>
                <w:noProof/>
              </w:rPr>
              <w:t>140</w:t>
            </w:r>
            <w:r>
              <w:rPr>
                <w:noProof/>
              </w:rPr>
              <w:fldChar w:fldCharType="end"/>
            </w:r>
          </w:hyperlink>
        </w:p>
        <w:p w14:paraId="1F07A1C7" w14:textId="5FDBEFC2" w:rsidR="003566CA" w:rsidRDefault="00000000">
          <w:r>
            <w:fldChar w:fldCharType="end"/>
          </w:r>
        </w:p>
      </w:sdtContent>
    </w:sdt>
    <w:p w14:paraId="1F07A1C8" w14:textId="77777777" w:rsidR="003566CA" w:rsidRDefault="00000000">
      <w:pPr>
        <w:pStyle w:val="Heading1"/>
        <w:pageBreakBefore/>
        <w:spacing w:before="400" w:after="200"/>
      </w:pPr>
      <w:bookmarkStart w:id="1" w:name="_Toc232247557"/>
      <w:r>
        <w:rPr>
          <w:rFonts w:ascii="Calibri Light" w:eastAsia="Calibri Light" w:hAnsi="Calibri Light" w:cs="Calibri Light"/>
          <w:b/>
          <w:bCs/>
          <w:color w:val="1F4E79"/>
        </w:rPr>
        <w:lastRenderedPageBreak/>
        <w:t>1. Introduction</w:t>
      </w:r>
      <w:bookmarkEnd w:id="1"/>
    </w:p>
    <w:p w14:paraId="1F07A1C9" w14:textId="77777777" w:rsidR="003566CA" w:rsidRDefault="00000000">
      <w:pPr>
        <w:pStyle w:val="Heading2"/>
        <w:spacing w:before="300"/>
      </w:pPr>
      <w:bookmarkStart w:id="2" w:name="_Toc232247558"/>
      <w:r>
        <w:rPr>
          <w:rFonts w:ascii="Calibri Light" w:eastAsia="Calibri Light" w:hAnsi="Calibri Light" w:cs="Calibri Light"/>
          <w:b/>
          <w:bCs/>
          <w:color w:val="2E75B5"/>
        </w:rPr>
        <w:t>1.1 Project Context</w:t>
      </w:r>
      <w:bookmarkEnd w:id="2"/>
    </w:p>
    <w:p w14:paraId="1F07A1CA" w14:textId="77777777" w:rsidR="003566CA" w:rsidRDefault="00000000">
      <w:pPr>
        <w:jc w:val="both"/>
      </w:pPr>
      <w:r>
        <w:rPr>
          <w:color w:val="333333"/>
        </w:rPr>
        <w:t>Server virtualization has been a cornerstone of enterprise IT infrastructure for over two decades. By abstracting physical hardware resources and presenting them as virtualized compute, storage, and network resources, organizations can achieve significant improvements in resource utilization, operational flexibility, and cost efficiency. Where once each service required dedicated physical hardware, modern virtualization platforms enable administrators to consolidate dozens of workloads onto a single physical server.</w:t>
      </w:r>
    </w:p>
    <w:p w14:paraId="1F07A1CB" w14:textId="77777777" w:rsidR="003566CA" w:rsidRDefault="00000000">
      <w:pPr>
        <w:jc w:val="both"/>
      </w:pPr>
      <w:r>
        <w:rPr>
          <w:color w:val="333333"/>
        </w:rPr>
        <w:t>This project, conducted as part of the VIRCL (Virtualization, Cloud, and Infrastructure) module at Lycée Guillaume Kroll, provides hands-on experience with two leading Type-1 hypervisors: Proxmox Virtual Environment (VE) and VMware ESXi/vSphere. Working in a team of two, each member specialized in one platform while maintaining awareness of the other for comparative analysis.</w:t>
      </w:r>
    </w:p>
    <w:p w14:paraId="1F07A1CC" w14:textId="77777777" w:rsidR="003566CA" w:rsidRDefault="00000000">
      <w:pPr>
        <w:pStyle w:val="Heading2"/>
        <w:spacing w:before="300"/>
      </w:pPr>
      <w:bookmarkStart w:id="3" w:name="_Toc232247559"/>
      <w:r>
        <w:rPr>
          <w:rFonts w:ascii="Calibri Light" w:eastAsia="Calibri Light" w:hAnsi="Calibri Light" w:cs="Calibri Light"/>
          <w:b/>
          <w:bCs/>
          <w:color w:val="2E75B5"/>
        </w:rPr>
        <w:t>1.2 Objectives</w:t>
      </w:r>
      <w:bookmarkEnd w:id="3"/>
    </w:p>
    <w:p w14:paraId="1F07A1CD" w14:textId="77777777" w:rsidR="003566CA" w:rsidRDefault="00000000">
      <w:pPr>
        <w:jc w:val="both"/>
      </w:pPr>
      <w:r>
        <w:rPr>
          <w:color w:val="333333"/>
        </w:rPr>
        <w:t>The primary objectives of this project were to deploy two instances of Proxmox VE on physical servers, create and configure virtual machines using both GUI and CLI methods, install Windows and Linux operating systems, modify VM configurations dynamically, clone and export VMs, implement backup strategies, utilize snapshots, create templates, integrate remote storage, perform live migrations, manage users and permissions, and maintain hypervisor security through patching.</w:t>
      </w:r>
    </w:p>
    <w:p w14:paraId="1F07A1CE" w14:textId="77777777" w:rsidR="003566CA" w:rsidRDefault="00000000">
      <w:pPr>
        <w:pStyle w:val="Heading2"/>
        <w:spacing w:before="300"/>
      </w:pPr>
      <w:bookmarkStart w:id="4" w:name="_Toc232247560"/>
      <w:r>
        <w:rPr>
          <w:rFonts w:ascii="Calibri Light" w:eastAsia="Calibri Light" w:hAnsi="Calibri Light" w:cs="Calibri Light"/>
          <w:b/>
          <w:bCs/>
          <w:color w:val="2E75B5"/>
        </w:rPr>
        <w:t>1.3 Scope</w:t>
      </w:r>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00"/>
        <w:gridCol w:w="4524"/>
      </w:tblGrid>
      <w:tr w:rsidR="003566CA" w14:paraId="1F07A1D1" w14:textId="77777777">
        <w:tc>
          <w:tcPr>
            <w:tcW w:w="48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CF" w14:textId="77777777" w:rsidR="003566CA" w:rsidRDefault="00000000">
            <w:pPr>
              <w:jc w:val="center"/>
            </w:pPr>
            <w:r>
              <w:rPr>
                <w:b/>
                <w:bCs/>
                <w:color w:val="1F4E79"/>
                <w:sz w:val="20"/>
                <w:szCs w:val="20"/>
              </w:rPr>
              <w:t>Component</w:t>
            </w:r>
          </w:p>
        </w:tc>
        <w:tc>
          <w:tcPr>
            <w:tcW w:w="48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D0" w14:textId="77777777" w:rsidR="003566CA" w:rsidRDefault="00000000">
            <w:pPr>
              <w:jc w:val="center"/>
            </w:pPr>
            <w:r>
              <w:rPr>
                <w:b/>
                <w:bCs/>
                <w:color w:val="1F4E79"/>
                <w:sz w:val="20"/>
                <w:szCs w:val="20"/>
              </w:rPr>
              <w:t>Details</w:t>
            </w:r>
          </w:p>
        </w:tc>
      </w:tr>
      <w:tr w:rsidR="003566CA" w14:paraId="1F07A1D4"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2" w14:textId="77777777" w:rsidR="003566CA" w:rsidRDefault="00000000">
            <w:pPr>
              <w:jc w:val="center"/>
            </w:pPr>
            <w:r>
              <w:rPr>
                <w:color w:val="333333"/>
                <w:sz w:val="20"/>
                <w:szCs w:val="20"/>
              </w:rPr>
              <w:t>Hypervisor Platform</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3" w14:textId="77777777" w:rsidR="003566CA" w:rsidRDefault="00000000">
            <w:pPr>
              <w:jc w:val="center"/>
            </w:pPr>
            <w:r>
              <w:rPr>
                <w:color w:val="333333"/>
                <w:sz w:val="20"/>
                <w:szCs w:val="20"/>
              </w:rPr>
              <w:t>Proxmox VE 9.1.1</w:t>
            </w:r>
          </w:p>
        </w:tc>
      </w:tr>
      <w:tr w:rsidR="003566CA" w14:paraId="1F07A1D7"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5" w14:textId="77777777" w:rsidR="003566CA" w:rsidRDefault="00000000">
            <w:pPr>
              <w:jc w:val="center"/>
            </w:pPr>
            <w:r>
              <w:rPr>
                <w:color w:val="333333"/>
                <w:sz w:val="20"/>
                <w:szCs w:val="20"/>
              </w:rPr>
              <w:t>Physical Servers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6" w14:textId="77777777" w:rsidR="003566CA" w:rsidRDefault="00000000">
            <w:pPr>
              <w:jc w:val="center"/>
            </w:pPr>
            <w:r>
              <w:rPr>
                <w:color w:val="333333"/>
                <w:sz w:val="20"/>
                <w:szCs w:val="20"/>
              </w:rPr>
              <w:t>HP ProLiant DL360 Gen9 (HP01, HP03)</w:t>
            </w:r>
          </w:p>
        </w:tc>
      </w:tr>
      <w:tr w:rsidR="003566CA" w14:paraId="1F07A1DA"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8" w14:textId="77777777" w:rsidR="003566CA" w:rsidRDefault="00000000">
            <w:pPr>
              <w:jc w:val="center"/>
            </w:pPr>
            <w:r>
              <w:rPr>
                <w:color w:val="333333"/>
                <w:sz w:val="20"/>
                <w:szCs w:val="20"/>
              </w:rPr>
              <w:t>Guest Operating Systems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9" w14:textId="77777777" w:rsidR="003566CA" w:rsidRDefault="00000000">
            <w:pPr>
              <w:jc w:val="center"/>
            </w:pPr>
            <w:r>
              <w:rPr>
                <w:color w:val="333333"/>
                <w:sz w:val="20"/>
                <w:szCs w:val="20"/>
              </w:rPr>
              <w:t>Ubuntu Server 24.04.3 LTS, Windows 11 Enterprise Evaluation (via Windows 10 ISO)</w:t>
            </w:r>
          </w:p>
        </w:tc>
      </w:tr>
      <w:tr w:rsidR="003566CA" w14:paraId="1F07A1DD"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B" w14:textId="77777777" w:rsidR="003566CA" w:rsidRDefault="00000000">
            <w:pPr>
              <w:jc w:val="center"/>
            </w:pPr>
            <w:r>
              <w:rPr>
                <w:color w:val="333333"/>
                <w:sz w:val="20"/>
                <w:szCs w:val="20"/>
              </w:rPr>
              <w:t>Network</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C" w14:textId="77777777" w:rsidR="003566CA" w:rsidRDefault="00000000">
            <w:pPr>
              <w:jc w:val="center"/>
            </w:pPr>
            <w:r>
              <w:rPr>
                <w:color w:val="333333"/>
                <w:sz w:val="20"/>
                <w:szCs w:val="20"/>
              </w:rPr>
              <w:t>10.0.10.0/16 (school infrastructure)</w:t>
            </w:r>
          </w:p>
        </w:tc>
      </w:tr>
      <w:tr w:rsidR="003566CA" w14:paraId="1F07A1E0"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E" w14:textId="77777777" w:rsidR="003566CA" w:rsidRDefault="00000000">
            <w:pPr>
              <w:jc w:val="center"/>
            </w:pPr>
            <w:r>
              <w:rPr>
                <w:color w:val="333333"/>
                <w:sz w:val="20"/>
                <w:szCs w:val="20"/>
              </w:rPr>
              <w:t>Remote Storage</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DF" w14:textId="77777777" w:rsidR="003566CA" w:rsidRDefault="00000000">
            <w:pPr>
              <w:jc w:val="center"/>
            </w:pPr>
            <w:r>
              <w:rPr>
                <w:color w:val="333333"/>
                <w:sz w:val="20"/>
                <w:szCs w:val="20"/>
              </w:rPr>
              <w:t>OpenMediaVault (NAS) at 10.0.13.1</w:t>
            </w:r>
          </w:p>
        </w:tc>
      </w:tr>
      <w:tr w:rsidR="003566CA" w14:paraId="1F07A1E3"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E1" w14:textId="77777777" w:rsidR="003566CA" w:rsidRDefault="00000000">
            <w:pPr>
              <w:jc w:val="center"/>
            </w:pPr>
            <w:r>
              <w:rPr>
                <w:color w:val="333333"/>
                <w:sz w:val="20"/>
                <w:szCs w:val="20"/>
              </w:rPr>
              <w:t>Storage Protocols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E2" w14:textId="77777777" w:rsidR="003566CA" w:rsidRDefault="00000000">
            <w:pPr>
              <w:jc w:val="center"/>
            </w:pPr>
            <w:r>
              <w:rPr>
                <w:color w:val="333333"/>
                <w:sz w:val="20"/>
                <w:szCs w:val="20"/>
              </w:rPr>
              <w:t>NFS, SMB/CIFS</w:t>
            </w:r>
          </w:p>
        </w:tc>
      </w:tr>
      <w:tr w:rsidR="003566CA" w14:paraId="1F07A1E6"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E4" w14:textId="77777777" w:rsidR="003566CA" w:rsidRDefault="00000000">
            <w:pPr>
              <w:jc w:val="center"/>
            </w:pPr>
            <w:r>
              <w:rPr>
                <w:color w:val="333333"/>
                <w:sz w:val="20"/>
                <w:szCs w:val="20"/>
              </w:rPr>
              <w:t>Specialization</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E5" w14:textId="77777777" w:rsidR="003566CA" w:rsidRDefault="00000000">
            <w:pPr>
              <w:jc w:val="center"/>
            </w:pPr>
            <w:r>
              <w:rPr>
                <w:color w:val="333333"/>
                <w:sz w:val="20"/>
                <w:szCs w:val="20"/>
              </w:rPr>
              <w:t>Virtual Machine Backup &amp; Hypervisor Backup</w:t>
            </w:r>
          </w:p>
        </w:tc>
      </w:tr>
    </w:tbl>
    <w:p w14:paraId="7DACDD07" w14:textId="77777777" w:rsidR="000C5C38" w:rsidRDefault="000C5C38">
      <w:pPr>
        <w:pStyle w:val="Heading2"/>
        <w:spacing w:before="300"/>
        <w:rPr>
          <w:rFonts w:ascii="Calibri Light" w:eastAsia="Calibri Light" w:hAnsi="Calibri Light" w:cs="Calibri Light"/>
          <w:b/>
          <w:bCs/>
          <w:color w:val="2E75B5"/>
        </w:rPr>
      </w:pPr>
    </w:p>
    <w:p w14:paraId="1F07A1E7" w14:textId="32E45C12" w:rsidR="003566CA" w:rsidRDefault="00000000">
      <w:pPr>
        <w:pStyle w:val="Heading2"/>
        <w:spacing w:before="300"/>
      </w:pPr>
      <w:bookmarkStart w:id="5" w:name="_Toc232247561"/>
      <w:r>
        <w:rPr>
          <w:rFonts w:ascii="Calibri Light" w:eastAsia="Calibri Light" w:hAnsi="Calibri Light" w:cs="Calibri Light"/>
          <w:b/>
          <w:bCs/>
          <w:color w:val="2E75B5"/>
        </w:rPr>
        <w:lastRenderedPageBreak/>
        <w:t>1.4 Methodology</w:t>
      </w:r>
      <w:bookmarkEnd w:id="5"/>
    </w:p>
    <w:p w14:paraId="1F07A1E8" w14:textId="77777777" w:rsidR="003566CA" w:rsidRDefault="00000000">
      <w:pPr>
        <w:jc w:val="both"/>
      </w:pPr>
      <w:r>
        <w:rPr>
          <w:color w:val="333333"/>
        </w:rPr>
        <w:t>Each feature was implemented following a consistent methodology: research official documentation, plan the approach, implement with screenshot documentation, verify functionality, record observations, and compare with VMware implementation.</w:t>
      </w:r>
    </w:p>
    <w:p w14:paraId="1F07A1E9" w14:textId="77777777" w:rsidR="003566CA" w:rsidRDefault="00000000">
      <w:pPr>
        <w:pStyle w:val="Heading1"/>
        <w:pageBreakBefore/>
        <w:spacing w:before="400" w:after="200"/>
      </w:pPr>
      <w:bookmarkStart w:id="6" w:name="_Toc232247562"/>
      <w:r>
        <w:rPr>
          <w:rFonts w:ascii="Calibri Light" w:eastAsia="Calibri Light" w:hAnsi="Calibri Light" w:cs="Calibri Light"/>
          <w:b/>
          <w:bCs/>
          <w:color w:val="1F4E79"/>
        </w:rPr>
        <w:lastRenderedPageBreak/>
        <w:t>2. Infrastructure Overview</w:t>
      </w:r>
      <w:bookmarkEnd w:id="6"/>
    </w:p>
    <w:p w14:paraId="1F07A1EA" w14:textId="77777777" w:rsidR="003566CA" w:rsidRDefault="00000000">
      <w:pPr>
        <w:pStyle w:val="Heading2"/>
        <w:spacing w:before="300"/>
      </w:pPr>
      <w:bookmarkStart w:id="7" w:name="_Toc232247563"/>
      <w:r>
        <w:rPr>
          <w:rFonts w:ascii="Calibri Light" w:eastAsia="Calibri Light" w:hAnsi="Calibri Light" w:cs="Calibri Light"/>
          <w:b/>
          <w:bCs/>
          <w:color w:val="2E75B5"/>
        </w:rPr>
        <w:t>2.1 Physical Servers</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466"/>
        <w:gridCol w:w="1494"/>
        <w:gridCol w:w="1516"/>
        <w:gridCol w:w="1532"/>
        <w:gridCol w:w="1516"/>
        <w:gridCol w:w="1500"/>
      </w:tblGrid>
      <w:tr w:rsidR="003566CA" w14:paraId="1F07A1F1" w14:textId="77777777">
        <w:tc>
          <w:tcPr>
            <w:tcW w:w="16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EB" w14:textId="77777777" w:rsidR="003566CA" w:rsidRDefault="00000000">
            <w:pPr>
              <w:jc w:val="center"/>
            </w:pPr>
            <w:r>
              <w:rPr>
                <w:b/>
                <w:bCs/>
                <w:color w:val="1F4E79"/>
                <w:sz w:val="20"/>
                <w:szCs w:val="20"/>
              </w:rPr>
              <w:t>Server</w:t>
            </w:r>
          </w:p>
        </w:tc>
        <w:tc>
          <w:tcPr>
            <w:tcW w:w="16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EC" w14:textId="77777777" w:rsidR="003566CA" w:rsidRDefault="00000000">
            <w:pPr>
              <w:jc w:val="center"/>
            </w:pPr>
            <w:r>
              <w:rPr>
                <w:b/>
                <w:bCs/>
                <w:color w:val="1F4E79"/>
                <w:sz w:val="20"/>
                <w:szCs w:val="20"/>
              </w:rPr>
              <w:t>Role</w:t>
            </w:r>
          </w:p>
        </w:tc>
        <w:tc>
          <w:tcPr>
            <w:tcW w:w="16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ED" w14:textId="77777777" w:rsidR="003566CA" w:rsidRDefault="00000000">
            <w:pPr>
              <w:jc w:val="center"/>
            </w:pPr>
            <w:r>
              <w:rPr>
                <w:b/>
                <w:bCs/>
                <w:color w:val="1F4E79"/>
                <w:sz w:val="20"/>
                <w:szCs w:val="20"/>
              </w:rPr>
              <w:t>LAN1 IP</w:t>
            </w:r>
          </w:p>
        </w:tc>
        <w:tc>
          <w:tcPr>
            <w:tcW w:w="16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EE" w14:textId="77777777" w:rsidR="003566CA" w:rsidRDefault="00000000">
            <w:pPr>
              <w:jc w:val="center"/>
            </w:pPr>
            <w:r>
              <w:rPr>
                <w:b/>
                <w:bCs/>
                <w:color w:val="1F4E79"/>
                <w:sz w:val="20"/>
                <w:szCs w:val="20"/>
              </w:rPr>
              <w:t>iLO IP</w:t>
            </w:r>
          </w:p>
        </w:tc>
        <w:tc>
          <w:tcPr>
            <w:tcW w:w="16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EF" w14:textId="77777777" w:rsidR="003566CA" w:rsidRDefault="00000000">
            <w:pPr>
              <w:jc w:val="center"/>
            </w:pPr>
            <w:r>
              <w:rPr>
                <w:b/>
                <w:bCs/>
                <w:color w:val="1F4E79"/>
                <w:sz w:val="20"/>
                <w:szCs w:val="20"/>
              </w:rPr>
              <w:t>Hostname</w:t>
            </w:r>
          </w:p>
        </w:tc>
        <w:tc>
          <w:tcPr>
            <w:tcW w:w="16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1F0" w14:textId="77777777" w:rsidR="003566CA" w:rsidRDefault="00000000">
            <w:pPr>
              <w:jc w:val="center"/>
            </w:pPr>
            <w:r>
              <w:rPr>
                <w:b/>
                <w:bCs/>
                <w:color w:val="1F4E79"/>
                <w:sz w:val="20"/>
                <w:szCs w:val="20"/>
              </w:rPr>
              <w:t>Status</w:t>
            </w:r>
          </w:p>
        </w:tc>
      </w:tr>
      <w:tr w:rsidR="003566CA" w14:paraId="1F07A1F8" w14:textId="77777777">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2" w14:textId="77777777" w:rsidR="003566CA" w:rsidRDefault="00000000">
            <w:pPr>
              <w:jc w:val="center"/>
            </w:pPr>
            <w:r>
              <w:rPr>
                <w:color w:val="333333"/>
                <w:sz w:val="20"/>
                <w:szCs w:val="20"/>
              </w:rPr>
              <w:t>HP01</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3" w14:textId="77777777" w:rsidR="003566CA" w:rsidRDefault="00000000">
            <w:pPr>
              <w:jc w:val="center"/>
            </w:pPr>
            <w:r>
              <w:rPr>
                <w:color w:val="333333"/>
                <w:sz w:val="20"/>
                <w:szCs w:val="20"/>
              </w:rPr>
              <w:t>Proxmox Node 1</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4" w14:textId="77777777" w:rsidR="003566CA" w:rsidRDefault="00000000">
            <w:pPr>
              <w:jc w:val="center"/>
            </w:pPr>
            <w:r>
              <w:rPr>
                <w:color w:val="333333"/>
                <w:sz w:val="20"/>
                <w:szCs w:val="20"/>
              </w:rPr>
              <w:t>10.0.10.11</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5" w14:textId="77777777" w:rsidR="003566CA" w:rsidRDefault="00000000">
            <w:pPr>
              <w:jc w:val="center"/>
            </w:pPr>
            <w:r>
              <w:rPr>
                <w:color w:val="333333"/>
                <w:sz w:val="20"/>
                <w:szCs w:val="20"/>
              </w:rPr>
              <w:t>192.168.0.1</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6" w14:textId="77777777" w:rsidR="003566CA" w:rsidRDefault="00000000">
            <w:pPr>
              <w:jc w:val="center"/>
            </w:pPr>
            <w:r>
              <w:rPr>
                <w:color w:val="333333"/>
                <w:sz w:val="20"/>
                <w:szCs w:val="20"/>
              </w:rPr>
              <w:t>HP01.local</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7" w14:textId="77777777" w:rsidR="003566CA" w:rsidRDefault="00000000">
            <w:pPr>
              <w:jc w:val="center"/>
            </w:pPr>
            <w:r>
              <w:rPr>
                <w:color w:val="333333"/>
                <w:sz w:val="20"/>
                <w:szCs w:val="20"/>
              </w:rPr>
              <w:t>Active, clustered</w:t>
            </w:r>
          </w:p>
        </w:tc>
      </w:tr>
      <w:tr w:rsidR="003566CA" w14:paraId="1F07A1FF" w14:textId="77777777">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9" w14:textId="77777777" w:rsidR="003566CA" w:rsidRDefault="00000000">
            <w:pPr>
              <w:jc w:val="center"/>
            </w:pPr>
            <w:r>
              <w:rPr>
                <w:color w:val="333333"/>
                <w:sz w:val="20"/>
                <w:szCs w:val="20"/>
              </w:rPr>
              <w:t>HP03</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A" w14:textId="77777777" w:rsidR="003566CA" w:rsidRDefault="00000000">
            <w:pPr>
              <w:jc w:val="center"/>
            </w:pPr>
            <w:r>
              <w:rPr>
                <w:color w:val="333333"/>
                <w:sz w:val="20"/>
                <w:szCs w:val="20"/>
              </w:rPr>
              <w:t>Proxmox Node 2</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B" w14:textId="77777777" w:rsidR="003566CA" w:rsidRDefault="00000000">
            <w:pPr>
              <w:jc w:val="center"/>
            </w:pPr>
            <w:r>
              <w:rPr>
                <w:color w:val="333333"/>
                <w:sz w:val="20"/>
                <w:szCs w:val="20"/>
              </w:rPr>
              <w:t>10.0.10.31</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C" w14:textId="77777777" w:rsidR="003566CA" w:rsidRDefault="00000000">
            <w:pPr>
              <w:jc w:val="center"/>
            </w:pPr>
            <w:r>
              <w:rPr>
                <w:color w:val="333333"/>
                <w:sz w:val="20"/>
                <w:szCs w:val="20"/>
              </w:rPr>
              <w:t>192.168.0.3</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D" w14:textId="77777777" w:rsidR="003566CA" w:rsidRDefault="00000000">
            <w:pPr>
              <w:jc w:val="center"/>
            </w:pPr>
            <w:r>
              <w:rPr>
                <w:color w:val="333333"/>
                <w:sz w:val="20"/>
                <w:szCs w:val="20"/>
              </w:rPr>
              <w:t>HP03.local</w:t>
            </w:r>
          </w:p>
        </w:tc>
        <w:tc>
          <w:tcPr>
            <w:tcW w:w="16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1FE" w14:textId="77777777" w:rsidR="003566CA" w:rsidRDefault="00000000">
            <w:pPr>
              <w:jc w:val="center"/>
            </w:pPr>
            <w:r>
              <w:rPr>
                <w:color w:val="333333"/>
                <w:sz w:val="20"/>
                <w:szCs w:val="20"/>
              </w:rPr>
              <w:t>Active, clustered</w:t>
            </w:r>
          </w:p>
        </w:tc>
      </w:tr>
    </w:tbl>
    <w:p w14:paraId="1F07A200" w14:textId="77777777" w:rsidR="003566CA" w:rsidRDefault="00000000">
      <w:pPr>
        <w:pStyle w:val="Heading2"/>
        <w:spacing w:before="300"/>
      </w:pPr>
      <w:bookmarkStart w:id="8" w:name="_Toc232247564"/>
      <w:r>
        <w:rPr>
          <w:rFonts w:ascii="Calibri Light" w:eastAsia="Calibri Light" w:hAnsi="Calibri Light" w:cs="Calibri Light"/>
          <w:b/>
          <w:bCs/>
          <w:color w:val="2E75B5"/>
        </w:rPr>
        <w:t>2.2 NAS / Remote Storage</w:t>
      </w:r>
      <w:bookmarkEnd w:id="8"/>
    </w:p>
    <w:p w14:paraId="1F07A201" w14:textId="77777777" w:rsidR="003566CA" w:rsidRDefault="00000000">
      <w:pPr>
        <w:jc w:val="both"/>
      </w:pPr>
      <w:r>
        <w:rPr>
          <w:color w:val="333333"/>
        </w:rPr>
        <w:t>The CLOIF2 NAS provides centralized storage for the virtualization infrastructure. It runs OpenMediaVault 7 on Debian 13 Trixie with an Areca RAID5 storage pool. Two shares were created for Proxmox integration: an NFS share (proxmox-nfs) for VM disk images with rw,no_root_squash permissions, and an SMB share (proxmox-smb) for ISO images and backups.</w:t>
      </w:r>
    </w:p>
    <w:p w14:paraId="1F07A202" w14:textId="77777777" w:rsidR="003566CA" w:rsidRDefault="00000000">
      <w:pPr>
        <w:pStyle w:val="Heading2"/>
        <w:spacing w:before="300"/>
      </w:pPr>
      <w:bookmarkStart w:id="9" w:name="_Toc232247565"/>
      <w:r>
        <w:rPr>
          <w:rFonts w:ascii="Calibri Light" w:eastAsia="Calibri Light" w:hAnsi="Calibri Light" w:cs="Calibri Light"/>
          <w:b/>
          <w:bCs/>
          <w:color w:val="2E75B5"/>
        </w:rPr>
        <w:t>2.3 Virtual Machines Inventory</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53"/>
        <w:gridCol w:w="1869"/>
        <w:gridCol w:w="1769"/>
        <w:gridCol w:w="1815"/>
        <w:gridCol w:w="1818"/>
      </w:tblGrid>
      <w:tr w:rsidR="003566CA" w14:paraId="1F07A208" w14:textId="77777777">
        <w:tc>
          <w:tcPr>
            <w:tcW w:w="192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03" w14:textId="77777777" w:rsidR="003566CA" w:rsidRDefault="00000000">
            <w:pPr>
              <w:jc w:val="center"/>
            </w:pPr>
            <w:r>
              <w:rPr>
                <w:b/>
                <w:bCs/>
                <w:color w:val="1F4E79"/>
                <w:sz w:val="20"/>
                <w:szCs w:val="20"/>
              </w:rPr>
              <w:t>VM ID</w:t>
            </w:r>
          </w:p>
        </w:tc>
        <w:tc>
          <w:tcPr>
            <w:tcW w:w="192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04" w14:textId="77777777" w:rsidR="003566CA" w:rsidRDefault="00000000">
            <w:pPr>
              <w:jc w:val="center"/>
            </w:pPr>
            <w:r>
              <w:rPr>
                <w:b/>
                <w:bCs/>
                <w:color w:val="1F4E79"/>
                <w:sz w:val="20"/>
                <w:szCs w:val="20"/>
              </w:rPr>
              <w:t>Name</w:t>
            </w:r>
          </w:p>
        </w:tc>
        <w:tc>
          <w:tcPr>
            <w:tcW w:w="192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05" w14:textId="77777777" w:rsidR="003566CA" w:rsidRDefault="00000000">
            <w:pPr>
              <w:jc w:val="center"/>
            </w:pPr>
            <w:r>
              <w:rPr>
                <w:b/>
                <w:bCs/>
                <w:color w:val="1F4E79"/>
                <w:sz w:val="20"/>
                <w:szCs w:val="20"/>
              </w:rPr>
              <w:t>Node</w:t>
            </w:r>
          </w:p>
        </w:tc>
        <w:tc>
          <w:tcPr>
            <w:tcW w:w="192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06" w14:textId="77777777" w:rsidR="003566CA" w:rsidRDefault="00000000">
            <w:pPr>
              <w:jc w:val="center"/>
            </w:pPr>
            <w:r>
              <w:rPr>
                <w:b/>
                <w:bCs/>
                <w:color w:val="1F4E79"/>
                <w:sz w:val="20"/>
                <w:szCs w:val="20"/>
              </w:rPr>
              <w:t>OS</w:t>
            </w:r>
          </w:p>
        </w:tc>
        <w:tc>
          <w:tcPr>
            <w:tcW w:w="192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07" w14:textId="77777777" w:rsidR="003566CA" w:rsidRDefault="00000000">
            <w:pPr>
              <w:jc w:val="center"/>
            </w:pPr>
            <w:r>
              <w:rPr>
                <w:b/>
                <w:bCs/>
                <w:color w:val="1F4E79"/>
                <w:sz w:val="20"/>
                <w:szCs w:val="20"/>
              </w:rPr>
              <w:t>State</w:t>
            </w:r>
          </w:p>
        </w:tc>
      </w:tr>
      <w:tr w:rsidR="003566CA" w14:paraId="1F07A20E" w14:textId="77777777">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09" w14:textId="77777777" w:rsidR="003566CA" w:rsidRDefault="00000000">
            <w:pPr>
              <w:jc w:val="center"/>
            </w:pPr>
            <w:r>
              <w:rPr>
                <w:color w:val="333333"/>
                <w:sz w:val="20"/>
                <w:szCs w:val="20"/>
              </w:rPr>
              <w:t>100</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0A" w14:textId="77777777" w:rsidR="003566CA" w:rsidRDefault="00000000">
            <w:pPr>
              <w:jc w:val="center"/>
            </w:pPr>
            <w:r>
              <w:rPr>
                <w:color w:val="333333"/>
                <w:sz w:val="20"/>
                <w:szCs w:val="20"/>
              </w:rPr>
              <w:t>UbuntuServer-GUI</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0B" w14:textId="77777777" w:rsidR="003566CA" w:rsidRDefault="00000000">
            <w:pPr>
              <w:jc w:val="center"/>
            </w:pPr>
            <w:r>
              <w:rPr>
                <w:color w:val="333333"/>
                <w:sz w:val="20"/>
                <w:szCs w:val="20"/>
              </w:rPr>
              <w:t>HP01</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0C" w14:textId="77777777" w:rsidR="003566CA" w:rsidRDefault="00000000">
            <w:pPr>
              <w:jc w:val="center"/>
            </w:pPr>
            <w:r>
              <w:rPr>
                <w:color w:val="333333"/>
                <w:sz w:val="20"/>
                <w:szCs w:val="20"/>
              </w:rPr>
              <w:t>Ubuntu 24.04.3 Server</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0D" w14:textId="77777777" w:rsidR="003566CA" w:rsidRDefault="00000000">
            <w:pPr>
              <w:jc w:val="center"/>
            </w:pPr>
            <w:r>
              <w:rPr>
                <w:color w:val="333333"/>
                <w:sz w:val="20"/>
                <w:szCs w:val="20"/>
              </w:rPr>
              <w:t>Stopped (template)</w:t>
            </w:r>
          </w:p>
        </w:tc>
      </w:tr>
      <w:tr w:rsidR="003566CA" w14:paraId="1F07A214" w14:textId="77777777">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0F" w14:textId="77777777" w:rsidR="003566CA" w:rsidRDefault="00000000">
            <w:pPr>
              <w:jc w:val="center"/>
            </w:pPr>
            <w:r>
              <w:rPr>
                <w:color w:val="333333"/>
                <w:sz w:val="20"/>
                <w:szCs w:val="20"/>
              </w:rPr>
              <w:t>101</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0" w14:textId="77777777" w:rsidR="003566CA" w:rsidRDefault="00000000">
            <w:pPr>
              <w:jc w:val="center"/>
            </w:pPr>
            <w:r>
              <w:rPr>
                <w:color w:val="333333"/>
                <w:sz w:val="20"/>
                <w:szCs w:val="20"/>
              </w:rPr>
              <w:t>WindowsClient-CLI</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1" w14:textId="77777777" w:rsidR="003566CA" w:rsidRDefault="00000000">
            <w:pPr>
              <w:jc w:val="center"/>
            </w:pPr>
            <w:r>
              <w:rPr>
                <w:color w:val="333333"/>
                <w:sz w:val="20"/>
                <w:szCs w:val="20"/>
              </w:rPr>
              <w:t>HP01</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2" w14:textId="77777777" w:rsidR="003566CA" w:rsidRDefault="00000000">
            <w:pPr>
              <w:jc w:val="center"/>
            </w:pPr>
            <w:r>
              <w:rPr>
                <w:color w:val="333333"/>
                <w:sz w:val="20"/>
                <w:szCs w:val="20"/>
              </w:rPr>
              <w:t>Windows 11 Enterprise Eval</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3" w14:textId="77777777" w:rsidR="003566CA" w:rsidRDefault="00000000">
            <w:pPr>
              <w:jc w:val="center"/>
            </w:pPr>
            <w:r>
              <w:rPr>
                <w:color w:val="333333"/>
                <w:sz w:val="20"/>
                <w:szCs w:val="20"/>
              </w:rPr>
              <w:t>Running</w:t>
            </w:r>
          </w:p>
        </w:tc>
      </w:tr>
      <w:tr w:rsidR="003566CA" w14:paraId="1F07A21A" w14:textId="77777777">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5" w14:textId="77777777" w:rsidR="003566CA" w:rsidRDefault="00000000">
            <w:pPr>
              <w:jc w:val="center"/>
            </w:pPr>
            <w:r>
              <w:rPr>
                <w:color w:val="333333"/>
                <w:sz w:val="20"/>
                <w:szCs w:val="20"/>
              </w:rPr>
              <w:t>102</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6" w14:textId="77777777" w:rsidR="003566CA" w:rsidRDefault="00000000">
            <w:pPr>
              <w:jc w:val="center"/>
            </w:pPr>
            <w:r>
              <w:rPr>
                <w:color w:val="333333"/>
                <w:sz w:val="20"/>
                <w:szCs w:val="20"/>
              </w:rPr>
              <w:t>UbuntuServer-Clone</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7" w14:textId="77777777" w:rsidR="003566CA" w:rsidRDefault="00000000">
            <w:pPr>
              <w:jc w:val="center"/>
            </w:pPr>
            <w:r>
              <w:rPr>
                <w:color w:val="333333"/>
                <w:sz w:val="20"/>
                <w:szCs w:val="20"/>
              </w:rPr>
              <w:t>HP01</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8" w14:textId="77777777" w:rsidR="003566CA" w:rsidRDefault="00000000">
            <w:pPr>
              <w:jc w:val="center"/>
            </w:pPr>
            <w:r>
              <w:rPr>
                <w:color w:val="333333"/>
                <w:sz w:val="20"/>
                <w:szCs w:val="20"/>
              </w:rPr>
              <w:t>Ubuntu 24.04.3 Server</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9" w14:textId="77777777" w:rsidR="003566CA" w:rsidRDefault="00000000">
            <w:pPr>
              <w:jc w:val="center"/>
            </w:pPr>
            <w:r>
              <w:rPr>
                <w:color w:val="333333"/>
                <w:sz w:val="20"/>
                <w:szCs w:val="20"/>
              </w:rPr>
              <w:t>Stopped</w:t>
            </w:r>
          </w:p>
        </w:tc>
      </w:tr>
      <w:tr w:rsidR="003566CA" w14:paraId="1F07A220" w14:textId="77777777">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B" w14:textId="77777777" w:rsidR="003566CA" w:rsidRDefault="00000000">
            <w:pPr>
              <w:jc w:val="center"/>
            </w:pPr>
            <w:r>
              <w:rPr>
                <w:color w:val="333333"/>
                <w:sz w:val="20"/>
                <w:szCs w:val="20"/>
              </w:rPr>
              <w:t>110</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C" w14:textId="77777777" w:rsidR="003566CA" w:rsidRDefault="00000000">
            <w:pPr>
              <w:jc w:val="center"/>
            </w:pPr>
            <w:r>
              <w:rPr>
                <w:color w:val="333333"/>
                <w:sz w:val="20"/>
                <w:szCs w:val="20"/>
              </w:rPr>
              <w:t>UbuntuServer-cloneCLI</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D" w14:textId="77777777" w:rsidR="003566CA" w:rsidRDefault="00000000">
            <w:pPr>
              <w:jc w:val="center"/>
            </w:pPr>
            <w:r>
              <w:rPr>
                <w:color w:val="333333"/>
                <w:sz w:val="20"/>
                <w:szCs w:val="20"/>
              </w:rPr>
              <w:t>HP01</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E" w14:textId="77777777" w:rsidR="003566CA" w:rsidRDefault="00000000">
            <w:pPr>
              <w:jc w:val="center"/>
            </w:pPr>
            <w:r>
              <w:rPr>
                <w:color w:val="333333"/>
                <w:sz w:val="20"/>
                <w:szCs w:val="20"/>
              </w:rPr>
              <w:t>Ubuntu 24.04.3 Server</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1F" w14:textId="77777777" w:rsidR="003566CA" w:rsidRDefault="00000000">
            <w:pPr>
              <w:jc w:val="center"/>
            </w:pPr>
            <w:r>
              <w:rPr>
                <w:color w:val="333333"/>
                <w:sz w:val="20"/>
                <w:szCs w:val="20"/>
              </w:rPr>
              <w:t>Stopped</w:t>
            </w:r>
          </w:p>
        </w:tc>
      </w:tr>
      <w:tr w:rsidR="003566CA" w14:paraId="1F07A226" w14:textId="77777777">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21" w14:textId="77777777" w:rsidR="003566CA" w:rsidRDefault="00000000">
            <w:pPr>
              <w:jc w:val="center"/>
            </w:pPr>
            <w:r>
              <w:rPr>
                <w:color w:val="333333"/>
                <w:sz w:val="20"/>
                <w:szCs w:val="20"/>
              </w:rPr>
              <w:t>150</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22" w14:textId="77777777" w:rsidR="003566CA" w:rsidRDefault="00000000">
            <w:pPr>
              <w:jc w:val="center"/>
            </w:pPr>
            <w:r>
              <w:rPr>
                <w:color w:val="333333"/>
                <w:sz w:val="20"/>
                <w:szCs w:val="20"/>
              </w:rPr>
              <w:t>UbuntuServer-fromTemplate</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23" w14:textId="77777777" w:rsidR="003566CA" w:rsidRDefault="00000000">
            <w:pPr>
              <w:jc w:val="center"/>
            </w:pPr>
            <w:r>
              <w:rPr>
                <w:color w:val="333333"/>
                <w:sz w:val="20"/>
                <w:szCs w:val="20"/>
              </w:rPr>
              <w:t>HP01</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24" w14:textId="77777777" w:rsidR="003566CA" w:rsidRDefault="00000000">
            <w:pPr>
              <w:jc w:val="center"/>
            </w:pPr>
            <w:r>
              <w:rPr>
                <w:color w:val="333333"/>
                <w:sz w:val="20"/>
                <w:szCs w:val="20"/>
              </w:rPr>
              <w:t>Ubuntu 24.04.3 Server</w:t>
            </w:r>
          </w:p>
        </w:tc>
        <w:tc>
          <w:tcPr>
            <w:tcW w:w="192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25" w14:textId="77777777" w:rsidR="003566CA" w:rsidRDefault="00000000">
            <w:pPr>
              <w:jc w:val="center"/>
            </w:pPr>
            <w:r>
              <w:rPr>
                <w:color w:val="333333"/>
                <w:sz w:val="20"/>
                <w:szCs w:val="20"/>
              </w:rPr>
              <w:t>Created</w:t>
            </w:r>
          </w:p>
        </w:tc>
      </w:tr>
    </w:tbl>
    <w:p w14:paraId="1F07A227" w14:textId="77777777" w:rsidR="003566CA" w:rsidRDefault="00000000">
      <w:pPr>
        <w:pStyle w:val="Heading1"/>
        <w:pageBreakBefore/>
        <w:spacing w:before="400" w:after="200"/>
      </w:pPr>
      <w:bookmarkStart w:id="10" w:name="_Toc232247566"/>
      <w:r>
        <w:rPr>
          <w:rFonts w:ascii="Calibri Light" w:eastAsia="Calibri Light" w:hAnsi="Calibri Light" w:cs="Calibri Light"/>
          <w:b/>
          <w:bCs/>
          <w:color w:val="1F4E79"/>
        </w:rPr>
        <w:lastRenderedPageBreak/>
        <w:t>3. Hypervisor Deployment</w:t>
      </w:r>
      <w:bookmarkEnd w:id="10"/>
    </w:p>
    <w:p w14:paraId="1F07A228" w14:textId="77777777" w:rsidR="003566CA" w:rsidRDefault="00000000">
      <w:pPr>
        <w:pStyle w:val="Heading2"/>
        <w:spacing w:before="300"/>
      </w:pPr>
      <w:bookmarkStart w:id="11" w:name="_Toc232247567"/>
      <w:r>
        <w:rPr>
          <w:rFonts w:ascii="Calibri Light" w:eastAsia="Calibri Light" w:hAnsi="Calibri Light" w:cs="Calibri Light"/>
          <w:b/>
          <w:bCs/>
          <w:color w:val="2E75B5"/>
        </w:rPr>
        <w:t>3.1 Objective</w:t>
      </w:r>
      <w:bookmarkEnd w:id="11"/>
    </w:p>
    <w:p w14:paraId="1F07A229" w14:textId="77777777" w:rsidR="003566CA" w:rsidRDefault="00000000">
      <w:pPr>
        <w:jc w:val="both"/>
      </w:pPr>
      <w:r>
        <w:rPr>
          <w:color w:val="333333"/>
        </w:rPr>
        <w:t>Install Proxmox VE 9.1.1 on two physical HP ProLiant servers using remote ISO mounting via iLO, configure network settings, and verify accessibility through the web interface.</w:t>
      </w:r>
    </w:p>
    <w:p w14:paraId="1F07A22A" w14:textId="77777777" w:rsidR="003566CA" w:rsidRDefault="00000000">
      <w:pPr>
        <w:pStyle w:val="Heading2"/>
        <w:spacing w:before="300"/>
      </w:pPr>
      <w:bookmarkStart w:id="12" w:name="_Toc232247568"/>
      <w:r>
        <w:rPr>
          <w:rFonts w:ascii="Calibri Light" w:eastAsia="Calibri Light" w:hAnsi="Calibri Light" w:cs="Calibri Light"/>
          <w:b/>
          <w:bCs/>
          <w:color w:val="2E75B5"/>
        </w:rPr>
        <w:t>3.2 Theoretical Background</w:t>
      </w:r>
      <w:bookmarkEnd w:id="12"/>
    </w:p>
    <w:p w14:paraId="1F07A22B" w14:textId="77777777" w:rsidR="003566CA" w:rsidRDefault="00000000">
      <w:pPr>
        <w:jc w:val="both"/>
      </w:pPr>
      <w:r>
        <w:rPr>
          <w:color w:val="333333"/>
        </w:rPr>
        <w:t>Proxmox VE is a Type-1 (bare-metal) hypervisor built on Debian Linux, using KVM for full virtualization and LXC for containerization. Unlike hosted (Type-2) hypervisors that run on top of an existing operating system, Type-1 hypervisors run directly on the hardware, providing better performance and resource efficiency.</w:t>
      </w:r>
    </w:p>
    <w:p w14:paraId="1F07A22C" w14:textId="77777777" w:rsidR="003566CA" w:rsidRDefault="00000000">
      <w:pPr>
        <w:pStyle w:val="Heading2"/>
        <w:spacing w:before="300"/>
      </w:pPr>
      <w:bookmarkStart w:id="13" w:name="_Toc232247569"/>
      <w:r>
        <w:rPr>
          <w:rFonts w:ascii="Calibri Light" w:eastAsia="Calibri Light" w:hAnsi="Calibri Light" w:cs="Calibri Light"/>
          <w:b/>
          <w:bCs/>
          <w:color w:val="2E75B5"/>
        </w:rPr>
        <w:t>3.3 Proxmox Implementation</w:t>
      </w:r>
      <w:bookmarkEnd w:id="13"/>
    </w:p>
    <w:p w14:paraId="1F07A22D" w14:textId="77777777" w:rsidR="003566CA" w:rsidRDefault="00000000">
      <w:pPr>
        <w:pStyle w:val="Heading3"/>
        <w:spacing w:before="240" w:after="120"/>
      </w:pPr>
      <w:bookmarkStart w:id="14" w:name="_Toc232247570"/>
      <w:r>
        <w:rPr>
          <w:rFonts w:ascii="Calibri Light" w:eastAsia="Calibri Light" w:hAnsi="Calibri Light" w:cs="Calibri Light"/>
          <w:b/>
          <w:bCs/>
          <w:color w:val="5B9BD5"/>
        </w:rPr>
        <w:t>Step 1: Remote ISO Mounting via iLO</w:t>
      </w:r>
      <w:bookmarkEnd w:id="14"/>
    </w:p>
    <w:p w14:paraId="1F07A22E" w14:textId="77777777" w:rsidR="003566CA" w:rsidRDefault="00000000">
      <w:pPr>
        <w:jc w:val="both"/>
      </w:pPr>
      <w:r>
        <w:rPr>
          <w:color w:val="333333"/>
        </w:rPr>
        <w:t>The Proxmox VE installation ISO was remotely mounted using the HP iLO 4 interface. Accessing the iLO web interface at 192.168.0.1 (HP01) and 192.168.0.3 (HP03), the ISO was attached through Virtual Media and the server was rebooted to boot from the virtual CD-ROM.</w:t>
      </w:r>
    </w:p>
    <w:p w14:paraId="1F07A22F" w14:textId="77777777" w:rsidR="003566CA" w:rsidRDefault="00000000">
      <w:pPr>
        <w:spacing w:before="160" w:after="80"/>
        <w:jc w:val="center"/>
      </w:pPr>
      <w:r>
        <w:rPr>
          <w:noProof/>
        </w:rPr>
        <w:drawing>
          <wp:inline distT="0" distB="0" distL="0" distR="0" wp14:anchorId="1F07A66A" wp14:editId="1F07A66B">
            <wp:extent cx="4953000" cy="2571750"/>
            <wp:effectExtent l="0" t="0" r="0" b="0"/>
            <wp:docPr id="475751111" name="Picture 47575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rcRect/>
                    <a:stretch>
                      <a:fillRect/>
                    </a:stretch>
                  </pic:blipFill>
                  <pic:spPr bwMode="auto">
                    <a:xfrm>
                      <a:off x="0" y="0"/>
                      <a:ext cx="4953000" cy="2571750"/>
                    </a:xfrm>
                    <a:prstGeom prst="rect">
                      <a:avLst/>
                    </a:prstGeom>
                  </pic:spPr>
                </pic:pic>
              </a:graphicData>
            </a:graphic>
          </wp:inline>
        </w:drawing>
      </w:r>
    </w:p>
    <w:p w14:paraId="1F07A230" w14:textId="77777777" w:rsidR="003566CA" w:rsidRDefault="00000000">
      <w:pPr>
        <w:spacing w:after="240"/>
        <w:jc w:val="center"/>
      </w:pPr>
      <w:bookmarkStart w:id="15" w:name="Figure1"/>
      <w:r>
        <w:rPr>
          <w:i/>
          <w:iCs/>
          <w:color w:val="666666"/>
          <w:sz w:val="18"/>
          <w:szCs w:val="18"/>
        </w:rPr>
        <w:t>Figure 1: Selecting the boot media in iLO Virtual Media</w:t>
      </w:r>
      <w:bookmarkEnd w:id="15"/>
    </w:p>
    <w:p w14:paraId="7415B49E" w14:textId="77777777" w:rsidR="00E9477A" w:rsidRDefault="00000000">
      <w:r>
        <w:rPr>
          <w:i/>
          <w:sz w:val="20"/>
        </w:rPr>
        <w:t>The HP iLO 4 interface is used to mount the Proxmox VE installation ISO as virtual media, enabling remote boot without physical media.</w:t>
      </w:r>
    </w:p>
    <w:p w14:paraId="1F07A231" w14:textId="77777777" w:rsidR="003566CA" w:rsidRDefault="00000000">
      <w:pPr>
        <w:spacing w:before="160" w:after="80"/>
        <w:jc w:val="center"/>
      </w:pPr>
      <w:r>
        <w:rPr>
          <w:noProof/>
        </w:rPr>
        <w:lastRenderedPageBreak/>
        <w:drawing>
          <wp:inline distT="0" distB="0" distL="0" distR="0" wp14:anchorId="1F07A66C" wp14:editId="1F07A66D">
            <wp:extent cx="4953000" cy="2571750"/>
            <wp:effectExtent l="0" t="0" r="0" b="0"/>
            <wp:docPr id="87595370" name="Picture 8759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rcRect/>
                    <a:stretch>
                      <a:fillRect/>
                    </a:stretch>
                  </pic:blipFill>
                  <pic:spPr bwMode="auto">
                    <a:xfrm>
                      <a:off x="0" y="0"/>
                      <a:ext cx="4953000" cy="2571750"/>
                    </a:xfrm>
                    <a:prstGeom prst="rect">
                      <a:avLst/>
                    </a:prstGeom>
                  </pic:spPr>
                </pic:pic>
              </a:graphicData>
            </a:graphic>
          </wp:inline>
        </w:drawing>
      </w:r>
    </w:p>
    <w:p w14:paraId="1F07A232" w14:textId="77777777" w:rsidR="003566CA" w:rsidRDefault="00000000">
      <w:pPr>
        <w:spacing w:after="240"/>
        <w:jc w:val="center"/>
      </w:pPr>
      <w:bookmarkStart w:id="16" w:name="Figure2"/>
      <w:r>
        <w:rPr>
          <w:i/>
          <w:iCs/>
          <w:color w:val="666666"/>
          <w:sz w:val="18"/>
          <w:szCs w:val="18"/>
        </w:rPr>
        <w:t>Figure 2: Proxmox boot menu</w:t>
      </w:r>
      <w:bookmarkEnd w:id="16"/>
    </w:p>
    <w:p w14:paraId="7FBEF74C" w14:textId="77777777" w:rsidR="00E9477A" w:rsidRDefault="00000000">
      <w:r>
        <w:rPr>
          <w:i/>
          <w:sz w:val="20"/>
        </w:rPr>
        <w:t>The Proxmox installer boot menu appears after the server boots from the mounted ISO, initiating the guided installation process.</w:t>
      </w:r>
    </w:p>
    <w:p w14:paraId="1F07A233" w14:textId="77777777" w:rsidR="003566CA" w:rsidRDefault="00000000">
      <w:pPr>
        <w:pStyle w:val="Heading3"/>
        <w:spacing w:before="240" w:after="120"/>
      </w:pPr>
      <w:bookmarkStart w:id="17" w:name="_Toc232247571"/>
      <w:r>
        <w:rPr>
          <w:rFonts w:ascii="Calibri Light" w:eastAsia="Calibri Light" w:hAnsi="Calibri Light" w:cs="Calibri Light"/>
          <w:b/>
          <w:bCs/>
          <w:color w:val="5B9BD5"/>
        </w:rPr>
        <w:t>Step 2: Installation Process</w:t>
      </w:r>
      <w:bookmarkEnd w:id="17"/>
    </w:p>
    <w:p w14:paraId="1F07A234" w14:textId="77777777" w:rsidR="003566CA" w:rsidRDefault="00000000">
      <w:pPr>
        <w:jc w:val="both"/>
      </w:pPr>
      <w:r>
        <w:rPr>
          <w:color w:val="333333"/>
        </w:rPr>
        <w:t>The Proxmox installer presented a guided setup: accepting the GNU AGPL v3 license, selecting the RAID array as the target drive, configuring the timezone to Europe/Luxembourg, setting the network parameters (IP 10.0.10.11/31, netmask 255.255.0.0, gateway 10.0.0.1, DNS 10.0.0.1), setting the hostname and root password, and confirming the installation summary.</w:t>
      </w:r>
    </w:p>
    <w:p w14:paraId="1F07A235" w14:textId="77777777" w:rsidR="003566CA" w:rsidRDefault="00000000">
      <w:pPr>
        <w:spacing w:before="160" w:after="80"/>
        <w:jc w:val="center"/>
      </w:pPr>
      <w:r>
        <w:rPr>
          <w:noProof/>
        </w:rPr>
        <w:drawing>
          <wp:inline distT="0" distB="0" distL="0" distR="0" wp14:anchorId="1F07A66E" wp14:editId="1F07A66F">
            <wp:extent cx="4953000" cy="2571750"/>
            <wp:effectExtent l="0" t="0" r="0" b="0"/>
            <wp:docPr id="1011675620" name="Picture 101167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rcRect/>
                    <a:stretch>
                      <a:fillRect/>
                    </a:stretch>
                  </pic:blipFill>
                  <pic:spPr bwMode="auto">
                    <a:xfrm>
                      <a:off x="0" y="0"/>
                      <a:ext cx="4953000" cy="2571750"/>
                    </a:xfrm>
                    <a:prstGeom prst="rect">
                      <a:avLst/>
                    </a:prstGeom>
                  </pic:spPr>
                </pic:pic>
              </a:graphicData>
            </a:graphic>
          </wp:inline>
        </w:drawing>
      </w:r>
    </w:p>
    <w:p w14:paraId="1F07A236" w14:textId="77777777" w:rsidR="003566CA" w:rsidRDefault="00000000">
      <w:pPr>
        <w:spacing w:after="240"/>
        <w:jc w:val="center"/>
      </w:pPr>
      <w:bookmarkStart w:id="18" w:name="Figure3"/>
      <w:r>
        <w:rPr>
          <w:i/>
          <w:iCs/>
          <w:color w:val="666666"/>
          <w:sz w:val="18"/>
          <w:szCs w:val="18"/>
        </w:rPr>
        <w:t>Figure 3: Target drive selection</w:t>
      </w:r>
      <w:bookmarkEnd w:id="18"/>
    </w:p>
    <w:p w14:paraId="5C222002" w14:textId="77777777" w:rsidR="00E9477A" w:rsidRDefault="00000000">
      <w:r>
        <w:rPr>
          <w:i/>
          <w:sz w:val="20"/>
        </w:rPr>
        <w:t>The installer presents the RAID array as the target drive for the Proxmox VE installation.</w:t>
      </w:r>
    </w:p>
    <w:p w14:paraId="1F07A237" w14:textId="77777777" w:rsidR="003566CA" w:rsidRDefault="00000000">
      <w:pPr>
        <w:spacing w:before="160" w:after="80"/>
        <w:jc w:val="center"/>
      </w:pPr>
      <w:r>
        <w:rPr>
          <w:noProof/>
        </w:rPr>
        <w:lastRenderedPageBreak/>
        <w:drawing>
          <wp:inline distT="0" distB="0" distL="0" distR="0" wp14:anchorId="1F07A670" wp14:editId="1F07A671">
            <wp:extent cx="4953000" cy="2571750"/>
            <wp:effectExtent l="0" t="0" r="0" b="0"/>
            <wp:docPr id="874536557" name="Picture 87453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4953000" cy="2571750"/>
                    </a:xfrm>
                    <a:prstGeom prst="rect">
                      <a:avLst/>
                    </a:prstGeom>
                  </pic:spPr>
                </pic:pic>
              </a:graphicData>
            </a:graphic>
          </wp:inline>
        </w:drawing>
      </w:r>
    </w:p>
    <w:p w14:paraId="1F07A238" w14:textId="77777777" w:rsidR="003566CA" w:rsidRDefault="00000000">
      <w:pPr>
        <w:spacing w:after="240"/>
        <w:jc w:val="center"/>
      </w:pPr>
      <w:bookmarkStart w:id="19" w:name="Figure4"/>
      <w:r>
        <w:rPr>
          <w:i/>
          <w:iCs/>
          <w:color w:val="666666"/>
          <w:sz w:val="18"/>
          <w:szCs w:val="18"/>
        </w:rPr>
        <w:t>Figure 4: Network configuration</w:t>
      </w:r>
      <w:bookmarkEnd w:id="19"/>
    </w:p>
    <w:p w14:paraId="2432E13E" w14:textId="77777777" w:rsidR="00E9477A" w:rsidRDefault="00000000">
      <w:r>
        <w:rPr>
          <w:i/>
          <w:sz w:val="20"/>
        </w:rPr>
        <w:t>The network configuration screen sets the IP address, netmask, gateway, and DNS for the Proxmox node.</w:t>
      </w:r>
    </w:p>
    <w:p w14:paraId="1F07A239" w14:textId="77777777" w:rsidR="003566CA" w:rsidRDefault="00000000">
      <w:pPr>
        <w:spacing w:before="160" w:after="80"/>
        <w:jc w:val="center"/>
      </w:pPr>
      <w:r>
        <w:rPr>
          <w:noProof/>
        </w:rPr>
        <w:drawing>
          <wp:inline distT="0" distB="0" distL="0" distR="0" wp14:anchorId="1F07A672" wp14:editId="1F07A673">
            <wp:extent cx="4953000" cy="2571750"/>
            <wp:effectExtent l="0" t="0" r="0" b="0"/>
            <wp:docPr id="1755551271" name="Picture 175555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4953000" cy="2571750"/>
                    </a:xfrm>
                    <a:prstGeom prst="rect">
                      <a:avLst/>
                    </a:prstGeom>
                  </pic:spPr>
                </pic:pic>
              </a:graphicData>
            </a:graphic>
          </wp:inline>
        </w:drawing>
      </w:r>
    </w:p>
    <w:p w14:paraId="1F07A23A" w14:textId="77777777" w:rsidR="003566CA" w:rsidRDefault="00000000">
      <w:pPr>
        <w:spacing w:after="240"/>
        <w:jc w:val="center"/>
      </w:pPr>
      <w:bookmarkStart w:id="20" w:name="Figure5"/>
      <w:r>
        <w:rPr>
          <w:i/>
          <w:iCs/>
          <w:color w:val="666666"/>
          <w:sz w:val="18"/>
          <w:szCs w:val="18"/>
        </w:rPr>
        <w:t>Figure 5: Root password configuration</w:t>
      </w:r>
      <w:bookmarkEnd w:id="20"/>
    </w:p>
    <w:p w14:paraId="4EF7CC4F" w14:textId="77777777" w:rsidR="00E9477A" w:rsidRDefault="00000000">
      <w:r>
        <w:rPr>
          <w:i/>
          <w:sz w:val="20"/>
        </w:rPr>
        <w:t>The root password is set during installation to secure administrative access to the Proxmox node.</w:t>
      </w:r>
    </w:p>
    <w:p w14:paraId="1F07A23B" w14:textId="77777777" w:rsidR="003566CA" w:rsidRDefault="00000000">
      <w:pPr>
        <w:spacing w:before="160" w:after="80"/>
        <w:jc w:val="center"/>
      </w:pPr>
      <w:r>
        <w:rPr>
          <w:noProof/>
        </w:rPr>
        <w:lastRenderedPageBreak/>
        <w:drawing>
          <wp:inline distT="0" distB="0" distL="0" distR="0" wp14:anchorId="1F07A674" wp14:editId="1F07A675">
            <wp:extent cx="4953000" cy="2571750"/>
            <wp:effectExtent l="0" t="0" r="0" b="0"/>
            <wp:docPr id="2115501209" name="Picture 211550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4953000" cy="2571750"/>
                    </a:xfrm>
                    <a:prstGeom prst="rect">
                      <a:avLst/>
                    </a:prstGeom>
                  </pic:spPr>
                </pic:pic>
              </a:graphicData>
            </a:graphic>
          </wp:inline>
        </w:drawing>
      </w:r>
    </w:p>
    <w:p w14:paraId="1F07A23C" w14:textId="77777777" w:rsidR="003566CA" w:rsidRDefault="00000000">
      <w:pPr>
        <w:spacing w:after="240"/>
        <w:jc w:val="center"/>
      </w:pPr>
      <w:bookmarkStart w:id="21" w:name="Figure6"/>
      <w:r>
        <w:rPr>
          <w:i/>
          <w:iCs/>
          <w:color w:val="666666"/>
          <w:sz w:val="18"/>
          <w:szCs w:val="18"/>
        </w:rPr>
        <w:t>Figure 6: Installation summary</w:t>
      </w:r>
      <w:bookmarkEnd w:id="21"/>
    </w:p>
    <w:p w14:paraId="1365C2CD" w14:textId="77777777" w:rsidR="00E9477A" w:rsidRDefault="00000000">
      <w:r>
        <w:rPr>
          <w:i/>
          <w:sz w:val="20"/>
        </w:rPr>
        <w:t>The final summary screen displays the configured settings before committing the installation.</w:t>
      </w:r>
    </w:p>
    <w:p w14:paraId="1F07A23D" w14:textId="77777777" w:rsidR="003566CA" w:rsidRDefault="00000000">
      <w:pPr>
        <w:pStyle w:val="Heading3"/>
        <w:spacing w:before="240" w:after="120"/>
      </w:pPr>
      <w:bookmarkStart w:id="22" w:name="_Toc232247572"/>
      <w:r>
        <w:rPr>
          <w:rFonts w:ascii="Calibri Light" w:eastAsia="Calibri Light" w:hAnsi="Calibri Light" w:cs="Calibri Light"/>
          <w:b/>
          <w:bCs/>
          <w:color w:val="5B9BD5"/>
        </w:rPr>
        <w:t>Step 3: Post-Installation Verification</w:t>
      </w:r>
      <w:bookmarkEnd w:id="22"/>
    </w:p>
    <w:p w14:paraId="1F07A23E" w14:textId="77777777" w:rsidR="003566CA" w:rsidRDefault="00000000">
      <w:pPr>
        <w:jc w:val="both"/>
      </w:pPr>
      <w:r>
        <w:rPr>
          <w:color w:val="333333"/>
        </w:rPr>
        <w:t>After reboot, both nodes were accessible via web UI at https://10.0.10.11:8006 and https://10.0.10.31:8006. SSH connectivity was confirmed and the Proxmox version was verified using the pveversion command.</w:t>
      </w:r>
    </w:p>
    <w:p w14:paraId="1F07A23F" w14:textId="77777777" w:rsidR="003566CA" w:rsidRDefault="00000000">
      <w:pPr>
        <w:spacing w:before="160" w:after="80"/>
        <w:jc w:val="center"/>
      </w:pPr>
      <w:r>
        <w:rPr>
          <w:noProof/>
        </w:rPr>
        <w:drawing>
          <wp:inline distT="0" distB="0" distL="0" distR="0" wp14:anchorId="1F07A676" wp14:editId="1F07A677">
            <wp:extent cx="4953000" cy="2571750"/>
            <wp:effectExtent l="0" t="0" r="0" b="0"/>
            <wp:docPr id="1578791446" name="Picture 157879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4953000" cy="2571750"/>
                    </a:xfrm>
                    <a:prstGeom prst="rect">
                      <a:avLst/>
                    </a:prstGeom>
                  </pic:spPr>
                </pic:pic>
              </a:graphicData>
            </a:graphic>
          </wp:inline>
        </w:drawing>
      </w:r>
    </w:p>
    <w:p w14:paraId="1F07A240" w14:textId="77777777" w:rsidR="003566CA" w:rsidRDefault="00000000">
      <w:pPr>
        <w:spacing w:after="240"/>
        <w:jc w:val="center"/>
      </w:pPr>
      <w:bookmarkStart w:id="23" w:name="Figure7"/>
      <w:r>
        <w:rPr>
          <w:i/>
          <w:iCs/>
          <w:color w:val="666666"/>
          <w:sz w:val="18"/>
          <w:szCs w:val="18"/>
        </w:rPr>
        <w:t>Figure 7: Post-installation web interface</w:t>
      </w:r>
      <w:bookmarkEnd w:id="23"/>
    </w:p>
    <w:p w14:paraId="41EEEC9E" w14:textId="77777777" w:rsidR="00E9477A" w:rsidRDefault="00000000">
      <w:r>
        <w:rPr>
          <w:i/>
          <w:sz w:val="20"/>
        </w:rPr>
        <w:t>The Proxmox web interface is accessible immediately after installation, confirming successful deployment and node accessibility.</w:t>
      </w:r>
    </w:p>
    <w:p w14:paraId="1F07A241" w14:textId="77777777" w:rsidR="003566CA" w:rsidRDefault="00000000">
      <w:pPr>
        <w:pStyle w:val="Heading2"/>
        <w:spacing w:before="300"/>
      </w:pPr>
      <w:bookmarkStart w:id="24" w:name="_Toc232247573"/>
      <w:r>
        <w:rPr>
          <w:rFonts w:ascii="Calibri Light" w:eastAsia="Calibri Light" w:hAnsi="Calibri Light" w:cs="Calibri Light"/>
          <w:b/>
          <w:bCs/>
          <w:color w:val="2E75B5"/>
        </w:rPr>
        <w:t>3.4 VMware Comparison</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5"/>
        <w:gridCol w:w="2997"/>
        <w:gridCol w:w="3022"/>
      </w:tblGrid>
      <w:tr w:rsidR="003566CA" w14:paraId="1F07A245" w14:textId="77777777">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42" w14:textId="77777777" w:rsidR="003566CA" w:rsidRDefault="00000000">
            <w:pPr>
              <w:jc w:val="center"/>
            </w:pPr>
            <w:r>
              <w:rPr>
                <w:b/>
                <w:bCs/>
                <w:color w:val="1F4E79"/>
                <w:sz w:val="20"/>
                <w:szCs w:val="20"/>
              </w:rPr>
              <w:t>Aspect</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43" w14:textId="77777777" w:rsidR="003566CA" w:rsidRDefault="00000000">
            <w:pPr>
              <w:jc w:val="center"/>
            </w:pPr>
            <w:r>
              <w:rPr>
                <w:b/>
                <w:bCs/>
                <w:color w:val="1F4E79"/>
                <w:sz w:val="20"/>
                <w:szCs w:val="20"/>
              </w:rPr>
              <w:t>Proxmox VE</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44" w14:textId="77777777" w:rsidR="003566CA" w:rsidRDefault="00000000">
            <w:pPr>
              <w:jc w:val="center"/>
            </w:pPr>
            <w:r>
              <w:rPr>
                <w:b/>
                <w:bCs/>
                <w:color w:val="1F4E79"/>
                <w:sz w:val="20"/>
                <w:szCs w:val="20"/>
              </w:rPr>
              <w:t>VMware ESXi</w:t>
            </w:r>
          </w:p>
        </w:tc>
      </w:tr>
      <w:tr w:rsidR="003566CA" w14:paraId="1F07A249"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6" w14:textId="77777777" w:rsidR="003566CA" w:rsidRDefault="00000000">
            <w:pPr>
              <w:jc w:val="center"/>
            </w:pPr>
            <w:r>
              <w:rPr>
                <w:color w:val="333333"/>
                <w:sz w:val="20"/>
                <w:szCs w:val="20"/>
              </w:rPr>
              <w:lastRenderedPageBreak/>
              <w:t>Installation Media</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7" w14:textId="77777777" w:rsidR="003566CA" w:rsidRDefault="00000000">
            <w:pPr>
              <w:jc w:val="center"/>
            </w:pPr>
            <w:r>
              <w:rPr>
                <w:color w:val="333333"/>
                <w:sz w:val="20"/>
                <w:szCs w:val="20"/>
              </w:rPr>
              <w:t>Free ISO download</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8" w14:textId="77777777" w:rsidR="003566CA" w:rsidRDefault="00000000">
            <w:pPr>
              <w:jc w:val="center"/>
            </w:pPr>
            <w:r>
              <w:rPr>
                <w:color w:val="333333"/>
                <w:sz w:val="20"/>
                <w:szCs w:val="20"/>
              </w:rPr>
              <w:t>Requires VMware account and license</w:t>
            </w:r>
          </w:p>
        </w:tc>
      </w:tr>
      <w:tr w:rsidR="003566CA" w14:paraId="1F07A24D"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A" w14:textId="77777777" w:rsidR="003566CA" w:rsidRDefault="00000000">
            <w:pPr>
              <w:jc w:val="center"/>
            </w:pPr>
            <w:r>
              <w:rPr>
                <w:color w:val="333333"/>
                <w:sz w:val="20"/>
                <w:szCs w:val="20"/>
              </w:rPr>
              <w:t>Post-Install UI</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B" w14:textId="77777777" w:rsidR="003566CA" w:rsidRDefault="00000000">
            <w:pPr>
              <w:jc w:val="center"/>
            </w:pPr>
            <w:r>
              <w:rPr>
                <w:color w:val="333333"/>
                <w:sz w:val="20"/>
                <w:szCs w:val="20"/>
              </w:rPr>
              <w:t>Built-in web UI (port 8006)</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C" w14:textId="77777777" w:rsidR="003566CA" w:rsidRDefault="00000000">
            <w:pPr>
              <w:jc w:val="center"/>
            </w:pPr>
            <w:r>
              <w:rPr>
                <w:color w:val="333333"/>
                <w:sz w:val="20"/>
                <w:szCs w:val="20"/>
              </w:rPr>
              <w:t>DCUI + vCenter required for full management</w:t>
            </w:r>
          </w:p>
        </w:tc>
      </w:tr>
      <w:tr w:rsidR="003566CA" w:rsidRPr="00C83986" w14:paraId="1F07A251"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E" w14:textId="77777777" w:rsidR="003566CA" w:rsidRDefault="00000000">
            <w:pPr>
              <w:jc w:val="center"/>
            </w:pPr>
            <w:r>
              <w:rPr>
                <w:color w:val="333333"/>
                <w:sz w:val="20"/>
                <w:szCs w:val="20"/>
              </w:rPr>
              <w:t>Initial Config</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4F" w14:textId="77777777" w:rsidR="003566CA" w:rsidRDefault="00000000">
            <w:pPr>
              <w:jc w:val="center"/>
            </w:pPr>
            <w:r>
              <w:rPr>
                <w:color w:val="333333"/>
                <w:sz w:val="20"/>
                <w:szCs w:val="20"/>
              </w:rPr>
              <w:t>Guided installer</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50" w14:textId="77777777" w:rsidR="003566CA" w:rsidRPr="0067602D" w:rsidRDefault="00000000">
            <w:pPr>
              <w:jc w:val="center"/>
              <w:rPr>
                <w:lang w:val="de-LU"/>
              </w:rPr>
            </w:pPr>
            <w:r w:rsidRPr="0067602D">
              <w:rPr>
                <w:color w:val="333333"/>
                <w:sz w:val="20"/>
                <w:szCs w:val="20"/>
                <w:lang w:val="de-LU"/>
              </w:rPr>
              <w:t>Minimal installer; network via DCUI</w:t>
            </w:r>
          </w:p>
        </w:tc>
      </w:tr>
      <w:tr w:rsidR="003566CA" w14:paraId="1F07A255"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52" w14:textId="77777777" w:rsidR="003566CA" w:rsidRDefault="00000000">
            <w:pPr>
              <w:jc w:val="center"/>
            </w:pPr>
            <w:r>
              <w:rPr>
                <w:color w:val="333333"/>
                <w:sz w:val="20"/>
                <w:szCs w:val="20"/>
              </w:rPr>
              <w:t>Licensing</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53" w14:textId="77777777" w:rsidR="003566CA" w:rsidRDefault="00000000">
            <w:pPr>
              <w:jc w:val="center"/>
            </w:pPr>
            <w:r>
              <w:rPr>
                <w:color w:val="333333"/>
                <w:sz w:val="20"/>
                <w:szCs w:val="20"/>
              </w:rPr>
              <w:t>No license required</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54" w14:textId="77777777" w:rsidR="003566CA" w:rsidRDefault="00000000">
            <w:pPr>
              <w:jc w:val="center"/>
            </w:pPr>
            <w:r>
              <w:rPr>
                <w:color w:val="333333"/>
                <w:sz w:val="20"/>
                <w:szCs w:val="20"/>
              </w:rPr>
              <w:t>Requires vSphere license for most features</w:t>
            </w:r>
          </w:p>
        </w:tc>
      </w:tr>
    </w:tbl>
    <w:p w14:paraId="1F07A256" w14:textId="77777777" w:rsidR="003566CA" w:rsidRDefault="00000000">
      <w:pPr>
        <w:jc w:val="both"/>
      </w:pPr>
      <w:r>
        <w:rPr>
          <w:color w:val="333333"/>
        </w:rPr>
        <w:t>Key Difference: Proxmox provides a fully functional web interface immediately after installation, while VMware ESXi requires either the limited Host Client or a separate vCenter Server appliance for centralized management. This makes Proxmox more accessible for small deployments or learning environments.</w:t>
      </w:r>
    </w:p>
    <w:p w14:paraId="1F07A257" w14:textId="77777777" w:rsidR="003566CA" w:rsidRDefault="00000000">
      <w:pPr>
        <w:pStyle w:val="Heading1"/>
        <w:pageBreakBefore/>
        <w:spacing w:before="400" w:after="200"/>
      </w:pPr>
      <w:bookmarkStart w:id="25" w:name="_Toc232247574"/>
      <w:r>
        <w:rPr>
          <w:rFonts w:ascii="Calibri Light" w:eastAsia="Calibri Light" w:hAnsi="Calibri Light" w:cs="Calibri Light"/>
          <w:b/>
          <w:bCs/>
          <w:color w:val="1F4E79"/>
        </w:rPr>
        <w:lastRenderedPageBreak/>
        <w:t>4. Virtual Machine Creation via GUI</w:t>
      </w:r>
      <w:bookmarkEnd w:id="25"/>
    </w:p>
    <w:p w14:paraId="1F07A258" w14:textId="77777777" w:rsidR="003566CA" w:rsidRDefault="00000000">
      <w:pPr>
        <w:pStyle w:val="Heading2"/>
        <w:spacing w:before="300"/>
      </w:pPr>
      <w:bookmarkStart w:id="26" w:name="_Toc232247575"/>
      <w:r>
        <w:rPr>
          <w:rFonts w:ascii="Calibri Light" w:eastAsia="Calibri Light" w:hAnsi="Calibri Light" w:cs="Calibri Light"/>
          <w:b/>
          <w:bCs/>
          <w:color w:val="2E75B5"/>
        </w:rPr>
        <w:t>4.1 Objective</w:t>
      </w:r>
      <w:bookmarkEnd w:id="26"/>
    </w:p>
    <w:p w14:paraId="1F07A259" w14:textId="77777777" w:rsidR="003566CA" w:rsidRDefault="00000000">
      <w:pPr>
        <w:jc w:val="both"/>
      </w:pPr>
      <w:r>
        <w:rPr>
          <w:color w:val="333333"/>
        </w:rPr>
        <w:t>Create a virtual machine using the Proxmox web interface, configuring all hardware parameters through the graphical wizard.</w:t>
      </w:r>
    </w:p>
    <w:p w14:paraId="1F07A25A" w14:textId="77777777" w:rsidR="003566CA" w:rsidRDefault="00000000">
      <w:pPr>
        <w:pStyle w:val="Heading2"/>
        <w:spacing w:before="300"/>
      </w:pPr>
      <w:bookmarkStart w:id="27" w:name="_Toc232247576"/>
      <w:r>
        <w:rPr>
          <w:rFonts w:ascii="Calibri Light" w:eastAsia="Calibri Light" w:hAnsi="Calibri Light" w:cs="Calibri Light"/>
          <w:b/>
          <w:bCs/>
          <w:color w:val="2E75B5"/>
        </w:rPr>
        <w:t>4.2 Proxmox Implementation</w:t>
      </w:r>
      <w:bookmarkEnd w:id="27"/>
    </w:p>
    <w:p w14:paraId="1F07A25B" w14:textId="77777777" w:rsidR="003566CA" w:rsidRDefault="00000000">
      <w:pPr>
        <w:pStyle w:val="Heading3"/>
        <w:spacing w:before="240" w:after="120"/>
      </w:pPr>
      <w:bookmarkStart w:id="28" w:name="_Toc232247577"/>
      <w:r>
        <w:rPr>
          <w:rFonts w:ascii="Calibri Light" w:eastAsia="Calibri Light" w:hAnsi="Calibri Light" w:cs="Calibri Light"/>
          <w:b/>
          <w:bCs/>
          <w:color w:val="5B9BD5"/>
        </w:rPr>
        <w:t>Step 1: Upload ISO Images</w:t>
      </w:r>
      <w:bookmarkEnd w:id="28"/>
    </w:p>
    <w:p w14:paraId="1F07A25C" w14:textId="77777777" w:rsidR="003566CA" w:rsidRDefault="00000000">
      <w:pPr>
        <w:jc w:val="both"/>
      </w:pPr>
      <w:r>
        <w:rPr>
          <w:color w:val="333333"/>
        </w:rPr>
        <w:t>Before creating VMs, operating system ISO images were uploaded to Proxmox local storage through Datacenter → HP01 → local → ISO Images → Upload. The Ubuntu Server and Windows 11 ISOs were transferred and verified.</w:t>
      </w:r>
    </w:p>
    <w:p w14:paraId="1F07A25D" w14:textId="77777777" w:rsidR="003566CA" w:rsidRDefault="00000000">
      <w:pPr>
        <w:spacing w:before="160" w:after="80"/>
        <w:jc w:val="center"/>
      </w:pPr>
      <w:r>
        <w:rPr>
          <w:noProof/>
        </w:rPr>
        <w:drawing>
          <wp:inline distT="0" distB="0" distL="0" distR="0" wp14:anchorId="1F07A678" wp14:editId="1F07A679">
            <wp:extent cx="4953000" cy="2571750"/>
            <wp:effectExtent l="0" t="0" r="0" b="0"/>
            <wp:docPr id="2130111145" name="Picture 21301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4953000" cy="2571750"/>
                    </a:xfrm>
                    <a:prstGeom prst="rect">
                      <a:avLst/>
                    </a:prstGeom>
                  </pic:spPr>
                </pic:pic>
              </a:graphicData>
            </a:graphic>
          </wp:inline>
        </w:drawing>
      </w:r>
    </w:p>
    <w:p w14:paraId="1F07A25E" w14:textId="77777777" w:rsidR="003566CA" w:rsidRDefault="00000000">
      <w:pPr>
        <w:spacing w:after="240"/>
        <w:jc w:val="center"/>
      </w:pPr>
      <w:bookmarkStart w:id="29" w:name="Figure8"/>
      <w:r>
        <w:rPr>
          <w:i/>
          <w:iCs/>
          <w:color w:val="666666"/>
          <w:sz w:val="18"/>
          <w:szCs w:val="18"/>
        </w:rPr>
        <w:t>Figure 8: ISO image upload to local storage</w:t>
      </w:r>
      <w:bookmarkEnd w:id="29"/>
    </w:p>
    <w:p w14:paraId="05F84171" w14:textId="77777777" w:rsidR="00E9477A" w:rsidRDefault="00000000">
      <w:r>
        <w:rPr>
          <w:i/>
          <w:sz w:val="20"/>
        </w:rPr>
        <w:t>Operating system ISO images are uploaded to Proxmox local storage to prepare for virtual machine creation.</w:t>
      </w:r>
    </w:p>
    <w:p w14:paraId="1F07A25F" w14:textId="77777777" w:rsidR="003566CA" w:rsidRDefault="00000000">
      <w:pPr>
        <w:pStyle w:val="Heading3"/>
        <w:spacing w:before="240" w:after="120"/>
      </w:pPr>
      <w:bookmarkStart w:id="30" w:name="_Toc232247578"/>
      <w:r>
        <w:rPr>
          <w:rFonts w:ascii="Calibri Light" w:eastAsia="Calibri Light" w:hAnsi="Calibri Light" w:cs="Calibri Light"/>
          <w:b/>
          <w:bCs/>
          <w:color w:val="5B9BD5"/>
        </w:rPr>
        <w:t>Step 2: Configure VM Parameters</w:t>
      </w:r>
      <w:bookmarkEnd w:id="30"/>
    </w:p>
    <w:p w14:paraId="1F07A260" w14:textId="77777777" w:rsidR="003566CA" w:rsidRDefault="00000000">
      <w:pPr>
        <w:jc w:val="both"/>
      </w:pPr>
      <w:r>
        <w:rPr>
          <w:color w:val="333333"/>
        </w:rPr>
        <w:t>The Create VM wizard was launched and configured across seven tabs. The General tab set the VM ID to 100 and name to UbuntuServer-GUI. The OS tab selected the Ubuntu Server ISO. The System tab used SeaBIOS with VirtIO SCSI controller. The Disks tab allocated 32 GiB on local-lvm in QCOW2 format with discard enabled for thin provisioning. The CPU tab assigned 2 cores with host type. The Memory tab set 4096 MiB with ballooning enabled. The Network tab configured a VirtIO NIC on vmbr0.</w:t>
      </w:r>
    </w:p>
    <w:p w14:paraId="1F07A261" w14:textId="77777777" w:rsidR="003566CA" w:rsidRDefault="00000000">
      <w:pPr>
        <w:spacing w:before="160" w:after="80"/>
        <w:jc w:val="center"/>
      </w:pPr>
      <w:r>
        <w:rPr>
          <w:noProof/>
        </w:rPr>
        <w:lastRenderedPageBreak/>
        <w:drawing>
          <wp:inline distT="0" distB="0" distL="0" distR="0" wp14:anchorId="1F07A67A" wp14:editId="1F07A67B">
            <wp:extent cx="4953000" cy="2571750"/>
            <wp:effectExtent l="0" t="0" r="0" b="0"/>
            <wp:docPr id="659508774" name="Picture 65950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srcRect/>
                    <a:stretch>
                      <a:fillRect/>
                    </a:stretch>
                  </pic:blipFill>
                  <pic:spPr bwMode="auto">
                    <a:xfrm>
                      <a:off x="0" y="0"/>
                      <a:ext cx="4953000" cy="2571750"/>
                    </a:xfrm>
                    <a:prstGeom prst="rect">
                      <a:avLst/>
                    </a:prstGeom>
                  </pic:spPr>
                </pic:pic>
              </a:graphicData>
            </a:graphic>
          </wp:inline>
        </w:drawing>
      </w:r>
    </w:p>
    <w:p w14:paraId="1F07A262" w14:textId="77777777" w:rsidR="003566CA" w:rsidRDefault="00000000">
      <w:pPr>
        <w:spacing w:after="240"/>
        <w:jc w:val="center"/>
      </w:pPr>
      <w:bookmarkStart w:id="31" w:name="Figure9"/>
      <w:r>
        <w:rPr>
          <w:i/>
          <w:iCs/>
          <w:color w:val="666666"/>
          <w:sz w:val="18"/>
          <w:szCs w:val="18"/>
        </w:rPr>
        <w:t>Figure 9: General settings</w:t>
      </w:r>
      <w:bookmarkEnd w:id="31"/>
    </w:p>
    <w:p w14:paraId="1FF34FF0" w14:textId="77777777" w:rsidR="00E9477A" w:rsidRDefault="00000000">
      <w:r>
        <w:rPr>
          <w:i/>
          <w:sz w:val="20"/>
        </w:rPr>
        <w:t>The General tab of the Create VM wizard assigns the VM ID and name to identify the new virtual machine.</w:t>
      </w:r>
    </w:p>
    <w:p w14:paraId="1F07A263" w14:textId="77777777" w:rsidR="003566CA" w:rsidRDefault="00000000">
      <w:pPr>
        <w:spacing w:before="160" w:after="80"/>
        <w:jc w:val="center"/>
      </w:pPr>
      <w:r>
        <w:rPr>
          <w:noProof/>
        </w:rPr>
        <w:drawing>
          <wp:inline distT="0" distB="0" distL="0" distR="0" wp14:anchorId="1F07A67C" wp14:editId="1F07A67D">
            <wp:extent cx="4953000" cy="2571750"/>
            <wp:effectExtent l="0" t="0" r="0" b="0"/>
            <wp:docPr id="1617966518" name="Picture 161796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4953000" cy="2571750"/>
                    </a:xfrm>
                    <a:prstGeom prst="rect">
                      <a:avLst/>
                    </a:prstGeom>
                  </pic:spPr>
                </pic:pic>
              </a:graphicData>
            </a:graphic>
          </wp:inline>
        </w:drawing>
      </w:r>
    </w:p>
    <w:p w14:paraId="1F07A264" w14:textId="77777777" w:rsidR="003566CA" w:rsidRDefault="00000000">
      <w:pPr>
        <w:spacing w:after="240"/>
        <w:jc w:val="center"/>
      </w:pPr>
      <w:bookmarkStart w:id="32" w:name="Figure10"/>
      <w:r>
        <w:rPr>
          <w:i/>
          <w:iCs/>
          <w:color w:val="666666"/>
          <w:sz w:val="18"/>
          <w:szCs w:val="18"/>
        </w:rPr>
        <w:t>Figure 10: OS selection</w:t>
      </w:r>
      <w:bookmarkEnd w:id="32"/>
    </w:p>
    <w:p w14:paraId="544E7364" w14:textId="77777777" w:rsidR="00E9477A" w:rsidRDefault="00000000">
      <w:r>
        <w:rPr>
          <w:i/>
          <w:sz w:val="20"/>
        </w:rPr>
        <w:t>The OS tab selects the Ubuntu Server ISO image that will be used to install the guest operating system.</w:t>
      </w:r>
    </w:p>
    <w:p w14:paraId="1F07A265" w14:textId="77777777" w:rsidR="003566CA" w:rsidRDefault="00000000">
      <w:pPr>
        <w:spacing w:before="160" w:after="80"/>
        <w:jc w:val="center"/>
      </w:pPr>
      <w:r>
        <w:rPr>
          <w:noProof/>
        </w:rPr>
        <w:lastRenderedPageBreak/>
        <w:drawing>
          <wp:inline distT="0" distB="0" distL="0" distR="0" wp14:anchorId="1F07A67E" wp14:editId="1F07A67F">
            <wp:extent cx="4953000" cy="2571750"/>
            <wp:effectExtent l="0" t="0" r="0" b="0"/>
            <wp:docPr id="821310639" name="Picture 8213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0"/>
                    <a:srcRect/>
                    <a:stretch>
                      <a:fillRect/>
                    </a:stretch>
                  </pic:blipFill>
                  <pic:spPr bwMode="auto">
                    <a:xfrm>
                      <a:off x="0" y="0"/>
                      <a:ext cx="4953000" cy="2571750"/>
                    </a:xfrm>
                    <a:prstGeom prst="rect">
                      <a:avLst/>
                    </a:prstGeom>
                  </pic:spPr>
                </pic:pic>
              </a:graphicData>
            </a:graphic>
          </wp:inline>
        </w:drawing>
      </w:r>
    </w:p>
    <w:p w14:paraId="1F07A266" w14:textId="77777777" w:rsidR="003566CA" w:rsidRDefault="00000000">
      <w:pPr>
        <w:spacing w:after="240"/>
        <w:jc w:val="center"/>
      </w:pPr>
      <w:bookmarkStart w:id="33" w:name="Figure11"/>
      <w:r>
        <w:rPr>
          <w:i/>
          <w:iCs/>
          <w:color w:val="666666"/>
          <w:sz w:val="18"/>
          <w:szCs w:val="18"/>
        </w:rPr>
        <w:t>Figure 11: Disk configuration</w:t>
      </w:r>
      <w:bookmarkEnd w:id="33"/>
    </w:p>
    <w:p w14:paraId="60ADAEEC" w14:textId="77777777" w:rsidR="00E9477A" w:rsidRDefault="00000000">
      <w:r>
        <w:rPr>
          <w:i/>
          <w:sz w:val="20"/>
        </w:rPr>
        <w:t>The Disks tab configures virtual storage parameters for the new VM, including size and format.</w:t>
      </w:r>
    </w:p>
    <w:p w14:paraId="1F07A267" w14:textId="77777777" w:rsidR="003566CA" w:rsidRDefault="00000000">
      <w:pPr>
        <w:spacing w:before="160" w:after="80"/>
        <w:jc w:val="center"/>
      </w:pPr>
      <w:r>
        <w:rPr>
          <w:noProof/>
        </w:rPr>
        <w:drawing>
          <wp:inline distT="0" distB="0" distL="0" distR="0" wp14:anchorId="1F07A680" wp14:editId="1F07A681">
            <wp:extent cx="4953000" cy="2571750"/>
            <wp:effectExtent l="0" t="0" r="0" b="0"/>
            <wp:docPr id="1054278998" name="Picture 105427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a:srcRect/>
                    <a:stretch>
                      <a:fillRect/>
                    </a:stretch>
                  </pic:blipFill>
                  <pic:spPr bwMode="auto">
                    <a:xfrm>
                      <a:off x="0" y="0"/>
                      <a:ext cx="4953000" cy="2571750"/>
                    </a:xfrm>
                    <a:prstGeom prst="rect">
                      <a:avLst/>
                    </a:prstGeom>
                  </pic:spPr>
                </pic:pic>
              </a:graphicData>
            </a:graphic>
          </wp:inline>
        </w:drawing>
      </w:r>
    </w:p>
    <w:p w14:paraId="1F07A268" w14:textId="77777777" w:rsidR="003566CA" w:rsidRDefault="00000000">
      <w:pPr>
        <w:spacing w:after="240"/>
        <w:jc w:val="center"/>
      </w:pPr>
      <w:bookmarkStart w:id="34" w:name="Figure12"/>
      <w:r>
        <w:rPr>
          <w:i/>
          <w:iCs/>
          <w:color w:val="666666"/>
          <w:sz w:val="18"/>
          <w:szCs w:val="18"/>
        </w:rPr>
        <w:t>Figure 12: CPU configuration</w:t>
      </w:r>
      <w:bookmarkEnd w:id="34"/>
    </w:p>
    <w:p w14:paraId="021C8DA6" w14:textId="77777777" w:rsidR="00E9477A" w:rsidRDefault="00000000">
      <w:r>
        <w:rPr>
          <w:i/>
          <w:sz w:val="20"/>
        </w:rPr>
        <w:t>The CPU tab specifies the processor allocation and core count for the virtual machine.</w:t>
      </w:r>
    </w:p>
    <w:p w14:paraId="1F07A269" w14:textId="77777777" w:rsidR="003566CA" w:rsidRDefault="00000000">
      <w:pPr>
        <w:spacing w:before="160" w:after="80"/>
        <w:jc w:val="center"/>
      </w:pPr>
      <w:r>
        <w:rPr>
          <w:noProof/>
        </w:rPr>
        <w:lastRenderedPageBreak/>
        <w:drawing>
          <wp:inline distT="0" distB="0" distL="0" distR="0" wp14:anchorId="1F07A682" wp14:editId="1F07A683">
            <wp:extent cx="4953000" cy="2571750"/>
            <wp:effectExtent l="0" t="0" r="0" b="0"/>
            <wp:docPr id="336199467" name="Picture 336199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4953000" cy="2571750"/>
                    </a:xfrm>
                    <a:prstGeom prst="rect">
                      <a:avLst/>
                    </a:prstGeom>
                  </pic:spPr>
                </pic:pic>
              </a:graphicData>
            </a:graphic>
          </wp:inline>
        </w:drawing>
      </w:r>
    </w:p>
    <w:p w14:paraId="1F07A26A" w14:textId="77777777" w:rsidR="003566CA" w:rsidRDefault="00000000">
      <w:pPr>
        <w:spacing w:after="240"/>
        <w:jc w:val="center"/>
      </w:pPr>
      <w:bookmarkStart w:id="35" w:name="Figure13"/>
      <w:r>
        <w:rPr>
          <w:i/>
          <w:iCs/>
          <w:color w:val="666666"/>
          <w:sz w:val="18"/>
          <w:szCs w:val="18"/>
        </w:rPr>
        <w:t>Figure 13: Memory configuration</w:t>
      </w:r>
      <w:bookmarkEnd w:id="35"/>
    </w:p>
    <w:p w14:paraId="1C72BABA" w14:textId="77777777" w:rsidR="00E9477A" w:rsidRDefault="00000000">
      <w:r>
        <w:rPr>
          <w:i/>
          <w:sz w:val="20"/>
        </w:rPr>
        <w:t>The Memory tab sets the RAM allocation to ensure the VM has sufficient resources to run.</w:t>
      </w:r>
    </w:p>
    <w:p w14:paraId="1F07A26B" w14:textId="77777777" w:rsidR="003566CA" w:rsidRDefault="00000000">
      <w:pPr>
        <w:spacing w:before="160" w:after="80"/>
        <w:jc w:val="center"/>
      </w:pPr>
      <w:r>
        <w:rPr>
          <w:noProof/>
        </w:rPr>
        <w:drawing>
          <wp:inline distT="0" distB="0" distL="0" distR="0" wp14:anchorId="1F07A684" wp14:editId="1F07A685">
            <wp:extent cx="4953000" cy="2571750"/>
            <wp:effectExtent l="0" t="0" r="0" b="0"/>
            <wp:docPr id="458460422" name="Picture 45846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4953000" cy="2571750"/>
                    </a:xfrm>
                    <a:prstGeom prst="rect">
                      <a:avLst/>
                    </a:prstGeom>
                  </pic:spPr>
                </pic:pic>
              </a:graphicData>
            </a:graphic>
          </wp:inline>
        </w:drawing>
      </w:r>
    </w:p>
    <w:p w14:paraId="1F07A26C" w14:textId="77777777" w:rsidR="003566CA" w:rsidRDefault="00000000">
      <w:pPr>
        <w:spacing w:after="240"/>
        <w:jc w:val="center"/>
      </w:pPr>
      <w:bookmarkStart w:id="36" w:name="Figure14"/>
      <w:r>
        <w:rPr>
          <w:i/>
          <w:iCs/>
          <w:color w:val="666666"/>
          <w:sz w:val="18"/>
          <w:szCs w:val="18"/>
        </w:rPr>
        <w:t>Figure 14: Network configuration</w:t>
      </w:r>
      <w:bookmarkEnd w:id="36"/>
    </w:p>
    <w:p w14:paraId="7872257F" w14:textId="77777777" w:rsidR="00E9477A" w:rsidRDefault="00000000">
      <w:r>
        <w:rPr>
          <w:i/>
          <w:sz w:val="20"/>
        </w:rPr>
        <w:t>The Network tab configures the virtual network adapter and bridge connection for VM communication.</w:t>
      </w:r>
    </w:p>
    <w:p w14:paraId="1F07A26D" w14:textId="77777777" w:rsidR="003566CA" w:rsidRDefault="00000000">
      <w:pPr>
        <w:spacing w:before="160" w:after="80"/>
        <w:jc w:val="center"/>
      </w:pPr>
      <w:r>
        <w:rPr>
          <w:noProof/>
        </w:rPr>
        <w:lastRenderedPageBreak/>
        <w:drawing>
          <wp:inline distT="0" distB="0" distL="0" distR="0" wp14:anchorId="1F07A686" wp14:editId="1F07A687">
            <wp:extent cx="4953000" cy="2571750"/>
            <wp:effectExtent l="0" t="0" r="0" b="0"/>
            <wp:docPr id="1214509767" name="Picture 121450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4953000" cy="2571750"/>
                    </a:xfrm>
                    <a:prstGeom prst="rect">
                      <a:avLst/>
                    </a:prstGeom>
                  </pic:spPr>
                </pic:pic>
              </a:graphicData>
            </a:graphic>
          </wp:inline>
        </w:drawing>
      </w:r>
    </w:p>
    <w:p w14:paraId="1F07A26E" w14:textId="77777777" w:rsidR="003566CA" w:rsidRDefault="00000000">
      <w:pPr>
        <w:spacing w:after="240"/>
        <w:jc w:val="center"/>
      </w:pPr>
      <w:bookmarkStart w:id="37" w:name="Figure15"/>
      <w:r>
        <w:rPr>
          <w:i/>
          <w:iCs/>
          <w:color w:val="666666"/>
          <w:sz w:val="18"/>
          <w:szCs w:val="18"/>
        </w:rPr>
        <w:t>Figure 15: Confirmation and summary</w:t>
      </w:r>
      <w:bookmarkEnd w:id="37"/>
    </w:p>
    <w:p w14:paraId="4E156542" w14:textId="77777777" w:rsidR="00E9477A" w:rsidRDefault="00000000">
      <w:r>
        <w:rPr>
          <w:i/>
          <w:sz w:val="20"/>
        </w:rPr>
        <w:t>The final wizard screen presents a configuration summary before the VM is created.</w:t>
      </w:r>
    </w:p>
    <w:p w14:paraId="1F07A26F" w14:textId="77777777" w:rsidR="003566CA" w:rsidRDefault="00000000">
      <w:pPr>
        <w:pStyle w:val="Heading2"/>
        <w:spacing w:before="300"/>
      </w:pPr>
      <w:bookmarkStart w:id="38" w:name="_Toc232247579"/>
      <w:r>
        <w:rPr>
          <w:rFonts w:ascii="Calibri Light" w:eastAsia="Calibri Light" w:hAnsi="Calibri Light" w:cs="Calibri Light"/>
          <w:b/>
          <w:bCs/>
          <w:color w:val="2E75B5"/>
        </w:rPr>
        <w:t>4.3 VMware Comparison</w:t>
      </w:r>
      <w:bookmarkEnd w:id="38"/>
    </w:p>
    <w:p w14:paraId="1F07A270" w14:textId="77777777" w:rsidR="003566CA" w:rsidRDefault="00000000">
      <w:pPr>
        <w:jc w:val="both"/>
      </w:pPr>
      <w:r>
        <w:rPr>
          <w:color w:val="333333"/>
        </w:rPr>
        <w:t>VMware's vSphere Client offers more granular control over virtual hardware versions and has a more extensive guest OS compatibility list. However, Proxmox's simpler wizard is faster for standard deployments and does not require a separate vCenter appliance.</w:t>
      </w:r>
    </w:p>
    <w:p w14:paraId="1F07A271" w14:textId="77777777" w:rsidR="003566CA" w:rsidRDefault="00000000">
      <w:pPr>
        <w:pStyle w:val="Heading1"/>
        <w:pageBreakBefore/>
        <w:spacing w:before="400" w:after="200"/>
      </w:pPr>
      <w:bookmarkStart w:id="39" w:name="_Toc232247580"/>
      <w:r>
        <w:rPr>
          <w:rFonts w:ascii="Calibri Light" w:eastAsia="Calibri Light" w:hAnsi="Calibri Light" w:cs="Calibri Light"/>
          <w:b/>
          <w:bCs/>
          <w:color w:val="1F4E79"/>
        </w:rPr>
        <w:lastRenderedPageBreak/>
        <w:t>5. Virtual Machine Creation via CLI</w:t>
      </w:r>
      <w:bookmarkEnd w:id="39"/>
    </w:p>
    <w:p w14:paraId="1F07A272" w14:textId="77777777" w:rsidR="003566CA" w:rsidRDefault="00000000">
      <w:pPr>
        <w:pStyle w:val="Heading2"/>
        <w:spacing w:before="300"/>
      </w:pPr>
      <w:bookmarkStart w:id="40" w:name="_Toc232247581"/>
      <w:r>
        <w:rPr>
          <w:rFonts w:ascii="Calibri Light" w:eastAsia="Calibri Light" w:hAnsi="Calibri Light" w:cs="Calibri Light"/>
          <w:b/>
          <w:bCs/>
          <w:color w:val="2E75B5"/>
        </w:rPr>
        <w:t>5.1 Objective</w:t>
      </w:r>
      <w:bookmarkEnd w:id="40"/>
    </w:p>
    <w:p w14:paraId="1F07A273" w14:textId="77777777" w:rsidR="003566CA" w:rsidRDefault="00000000">
      <w:pPr>
        <w:jc w:val="both"/>
      </w:pPr>
      <w:r>
        <w:rPr>
          <w:color w:val="333333"/>
        </w:rPr>
        <w:t>Create a virtual machine using command-line interface commands, demonstrating automation capabilities and understanding of the underlying QEMU/KVM parameters.</w:t>
      </w:r>
    </w:p>
    <w:p w14:paraId="1F07A274" w14:textId="77777777" w:rsidR="003566CA" w:rsidRDefault="00000000">
      <w:pPr>
        <w:pStyle w:val="Heading2"/>
        <w:spacing w:before="300"/>
      </w:pPr>
      <w:bookmarkStart w:id="41" w:name="_Toc232247582"/>
      <w:r>
        <w:rPr>
          <w:rFonts w:ascii="Calibri Light" w:eastAsia="Calibri Light" w:hAnsi="Calibri Light" w:cs="Calibri Light"/>
          <w:b/>
          <w:bCs/>
          <w:color w:val="2E75B5"/>
        </w:rPr>
        <w:t>5.2 Proxmox Implementation</w:t>
      </w:r>
      <w:bookmarkEnd w:id="41"/>
    </w:p>
    <w:p w14:paraId="1F07A275" w14:textId="77777777" w:rsidR="003566CA" w:rsidRDefault="00000000">
      <w:pPr>
        <w:jc w:val="both"/>
      </w:pPr>
      <w:r>
        <w:rPr>
          <w:color w:val="333333"/>
        </w:rPr>
        <w:t>VM 101 (WindowsClient-CLI) was created via SSH using the qm create command with parameters for Windows 11 compatibility: UEFI firmware (OVMF), Q35 machine type, and virtual TPM 2.0. Note: The ISO file is named Windows10EnterpriseEvaluation.iso but installs Windows 11 Enterprise Evaluation.</w:t>
      </w:r>
    </w:p>
    <w:p w14:paraId="1F07A276" w14:textId="77777777" w:rsidR="003566CA" w:rsidRDefault="00000000">
      <w:pPr>
        <w:shd w:val="clear" w:color="auto" w:fill="F2F2F2"/>
        <w:spacing w:before="80" w:after="80"/>
        <w:ind w:left="431"/>
      </w:pPr>
      <w:r>
        <w:rPr>
          <w:rFonts w:ascii="Consolas" w:eastAsia="Consolas" w:hAnsi="Consolas" w:cs="Consolas"/>
          <w:color w:val="D9730D"/>
          <w:sz w:val="18"/>
          <w:szCs w:val="18"/>
        </w:rPr>
        <w:t>qm create 101 --name WindowsClient-CLI --memory 4096 --cores 2 \   --net0 virtio,bridge=vmbr0 --scsihw virtio-scsi-pci \   --scsi0 local-lvm:32 \   --cdrom local:iso/Windows10EnterpriseEvaluation.iso \   --bios ovmf --machine q35 --tpmstate0 local-lvm:1,version=v2.0</w:t>
      </w:r>
    </w:p>
    <w:p w14:paraId="1F07A277" w14:textId="77777777" w:rsidR="003566CA" w:rsidRDefault="00000000">
      <w:pPr>
        <w:spacing w:before="160" w:after="80"/>
        <w:jc w:val="center"/>
      </w:pPr>
      <w:r>
        <w:rPr>
          <w:noProof/>
        </w:rPr>
        <w:drawing>
          <wp:inline distT="0" distB="0" distL="0" distR="0" wp14:anchorId="1F07A688" wp14:editId="1F07A689">
            <wp:extent cx="4953000" cy="2571750"/>
            <wp:effectExtent l="0" t="0" r="0" b="0"/>
            <wp:docPr id="1745621365" name="Picture 174562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
                    <a:srcRect/>
                    <a:stretch>
                      <a:fillRect/>
                    </a:stretch>
                  </pic:blipFill>
                  <pic:spPr bwMode="auto">
                    <a:xfrm>
                      <a:off x="0" y="0"/>
                      <a:ext cx="4953000" cy="2571750"/>
                    </a:xfrm>
                    <a:prstGeom prst="rect">
                      <a:avLst/>
                    </a:prstGeom>
                  </pic:spPr>
                </pic:pic>
              </a:graphicData>
            </a:graphic>
          </wp:inline>
        </w:drawing>
      </w:r>
    </w:p>
    <w:p w14:paraId="1F07A278" w14:textId="77777777" w:rsidR="003566CA" w:rsidRDefault="00000000">
      <w:pPr>
        <w:spacing w:after="240"/>
        <w:jc w:val="center"/>
      </w:pPr>
      <w:bookmarkStart w:id="42" w:name="Figure16"/>
      <w:r>
        <w:rPr>
          <w:i/>
          <w:iCs/>
          <w:color w:val="666666"/>
          <w:sz w:val="18"/>
          <w:szCs w:val="18"/>
        </w:rPr>
        <w:t>Figure 16: SSH console to Proxmox node</w:t>
      </w:r>
      <w:bookmarkEnd w:id="42"/>
    </w:p>
    <w:p w14:paraId="25DA7303" w14:textId="77777777" w:rsidR="00E9477A" w:rsidRDefault="00000000">
      <w:r>
        <w:rPr>
          <w:i/>
          <w:sz w:val="20"/>
        </w:rPr>
        <w:t>An SSH session connects to the Proxmox node to execute command-line VM creation and management tasks.</w:t>
      </w:r>
    </w:p>
    <w:p w14:paraId="1F07A279" w14:textId="77777777" w:rsidR="003566CA" w:rsidRDefault="00000000">
      <w:pPr>
        <w:spacing w:before="160" w:after="80"/>
        <w:jc w:val="center"/>
      </w:pPr>
      <w:r>
        <w:rPr>
          <w:noProof/>
        </w:rPr>
        <w:lastRenderedPageBreak/>
        <w:drawing>
          <wp:inline distT="0" distB="0" distL="0" distR="0" wp14:anchorId="1F07A68A" wp14:editId="1F07A68B">
            <wp:extent cx="4953000" cy="2571750"/>
            <wp:effectExtent l="0" t="0" r="0" b="0"/>
            <wp:docPr id="1832425113" name="Picture 183242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srcRect/>
                    <a:stretch>
                      <a:fillRect/>
                    </a:stretch>
                  </pic:blipFill>
                  <pic:spPr bwMode="auto">
                    <a:xfrm>
                      <a:off x="0" y="0"/>
                      <a:ext cx="4953000" cy="2571750"/>
                    </a:xfrm>
                    <a:prstGeom prst="rect">
                      <a:avLst/>
                    </a:prstGeom>
                  </pic:spPr>
                </pic:pic>
              </a:graphicData>
            </a:graphic>
          </wp:inline>
        </w:drawing>
      </w:r>
    </w:p>
    <w:p w14:paraId="1F07A27A" w14:textId="77777777" w:rsidR="003566CA" w:rsidRDefault="00000000">
      <w:pPr>
        <w:spacing w:after="240"/>
        <w:jc w:val="center"/>
      </w:pPr>
      <w:bookmarkStart w:id="43" w:name="Figure17"/>
      <w:r>
        <w:rPr>
          <w:i/>
          <w:iCs/>
          <w:color w:val="666666"/>
          <w:sz w:val="18"/>
          <w:szCs w:val="18"/>
        </w:rPr>
        <w:t>Figure 17: VM creation via CLI command</w:t>
      </w:r>
      <w:bookmarkEnd w:id="43"/>
    </w:p>
    <w:p w14:paraId="487B125B" w14:textId="77777777" w:rsidR="00E9477A" w:rsidRDefault="00000000">
      <w:r>
        <w:rPr>
          <w:i/>
          <w:sz w:val="20"/>
        </w:rPr>
        <w:t>The qm create command is executed in the terminal to provision a new VM entirely from the command line.</w:t>
      </w:r>
    </w:p>
    <w:p w14:paraId="1F07A27B" w14:textId="77777777" w:rsidR="003566CA" w:rsidRDefault="00000000">
      <w:pPr>
        <w:pStyle w:val="Heading2"/>
        <w:spacing w:before="300"/>
      </w:pPr>
      <w:bookmarkStart w:id="44" w:name="_Toc232247583"/>
      <w:r>
        <w:rPr>
          <w:rFonts w:ascii="Calibri Light" w:eastAsia="Calibri Light" w:hAnsi="Calibri Light" w:cs="Calibri Light"/>
          <w:b/>
          <w:bCs/>
          <w:color w:val="2E75B5"/>
        </w:rPr>
        <w:t>5.3 VMware Comparison</w:t>
      </w:r>
      <w:bookmarkEnd w:id="44"/>
    </w:p>
    <w:p w14:paraId="1F07A27C" w14:textId="77777777" w:rsidR="003566CA" w:rsidRDefault="00000000">
      <w:pPr>
        <w:jc w:val="both"/>
      </w:pPr>
      <w:r>
        <w:rPr>
          <w:color w:val="333333"/>
        </w:rPr>
        <w:t>VMware's PowerCLI is significantly more powerful for large-scale automation, offering hundreds of cmdlets for vCenter management. Proxmox's qm tool is simpler but sufficient for single-node or small-cluster operations. Both support REST APIs for programmatic access.</w:t>
      </w:r>
    </w:p>
    <w:p w14:paraId="1F07A27D" w14:textId="77777777" w:rsidR="003566CA" w:rsidRDefault="00000000">
      <w:pPr>
        <w:pStyle w:val="Heading1"/>
        <w:pageBreakBefore/>
        <w:spacing w:before="400" w:after="200"/>
      </w:pPr>
      <w:bookmarkStart w:id="45" w:name="_Toc232247584"/>
      <w:r>
        <w:rPr>
          <w:rFonts w:ascii="Calibri Light" w:eastAsia="Calibri Light" w:hAnsi="Calibri Light" w:cs="Calibri Light"/>
          <w:b/>
          <w:bCs/>
          <w:color w:val="1F4E79"/>
        </w:rPr>
        <w:lastRenderedPageBreak/>
        <w:t>6. Operating System Installation</w:t>
      </w:r>
      <w:bookmarkEnd w:id="45"/>
    </w:p>
    <w:p w14:paraId="1F07A27E" w14:textId="77777777" w:rsidR="003566CA" w:rsidRDefault="00000000">
      <w:pPr>
        <w:pStyle w:val="Heading2"/>
        <w:spacing w:before="300"/>
      </w:pPr>
      <w:bookmarkStart w:id="46" w:name="_Toc232247585"/>
      <w:r>
        <w:rPr>
          <w:rFonts w:ascii="Calibri Light" w:eastAsia="Calibri Light" w:hAnsi="Calibri Light" w:cs="Calibri Light"/>
          <w:b/>
          <w:bCs/>
          <w:color w:val="2E75B5"/>
        </w:rPr>
        <w:t>6.1 Objective</w:t>
      </w:r>
      <w:bookmarkEnd w:id="46"/>
    </w:p>
    <w:p w14:paraId="1F07A27F" w14:textId="77777777" w:rsidR="003566CA" w:rsidRDefault="00000000">
      <w:pPr>
        <w:jc w:val="both"/>
      </w:pPr>
      <w:r>
        <w:rPr>
          <w:color w:val="333333"/>
        </w:rPr>
        <w:t>Install Ubuntu Server 24.04.3 LTS and Windows 11 Enterprise Evaluation inside the created virtual machines, documenting the installation process and post-install configuration.</w:t>
      </w:r>
    </w:p>
    <w:p w14:paraId="1F07A280" w14:textId="77777777" w:rsidR="003566CA" w:rsidRDefault="00000000">
      <w:pPr>
        <w:pStyle w:val="Heading2"/>
        <w:spacing w:before="300"/>
      </w:pPr>
      <w:bookmarkStart w:id="47" w:name="_Toc232247586"/>
      <w:r>
        <w:rPr>
          <w:rFonts w:ascii="Calibri Light" w:eastAsia="Calibri Light" w:hAnsi="Calibri Light" w:cs="Calibri Light"/>
          <w:b/>
          <w:bCs/>
          <w:color w:val="2E75B5"/>
        </w:rPr>
        <w:t>6.2 Ubuntu Server Installation (VM 100)</w:t>
      </w:r>
      <w:bookmarkEnd w:id="47"/>
    </w:p>
    <w:p w14:paraId="1F07A281" w14:textId="77777777" w:rsidR="003566CA" w:rsidRDefault="00000000">
      <w:pPr>
        <w:jc w:val="both"/>
      </w:pPr>
      <w:r>
        <w:rPr>
          <w:color w:val="333333"/>
        </w:rPr>
        <w:t>Ubuntu Server 24.04.3 LTS was successfully installed on VM 100. The system booted to the login prompt and shell access was confirmed via the Proxmox console.</w:t>
      </w:r>
    </w:p>
    <w:p w14:paraId="1F07A289" w14:textId="77777777" w:rsidR="003566CA" w:rsidRDefault="00000000">
      <w:pPr>
        <w:spacing w:after="240"/>
        <w:jc w:val="center"/>
      </w:pPr>
      <w:bookmarkStart w:id="48" w:name="Figure18"/>
      <w:r>
        <w:rPr>
          <w:i/>
          <w:iCs/>
          <w:color w:val="666666"/>
          <w:sz w:val="18"/>
          <w:szCs w:val="18"/>
        </w:rPr>
        <w:t>Figure 18: Ubuntu Server — login prompt after installation</w:t>
      </w:r>
      <w:bookmarkEnd w:id="48"/>
    </w:p>
    <w:p w14:paraId="347C05DA" w14:textId="77777777" w:rsidR="00E9477A" w:rsidRDefault="00000000">
      <w:r>
        <w:rPr>
          <w:i/>
          <w:sz w:val="20"/>
        </w:rPr>
        <w:t>Ubuntu Server successfully boots to the login prompt, confirming the guest OS installation completed correctly.</w:t>
      </w:r>
    </w:p>
    <w:p w14:paraId="1F07A28A" w14:textId="77777777" w:rsidR="003566CA" w:rsidRDefault="00000000">
      <w:pPr>
        <w:pStyle w:val="Heading2"/>
        <w:spacing w:before="300"/>
      </w:pPr>
      <w:bookmarkStart w:id="49" w:name="_Toc232247587"/>
      <w:r>
        <w:rPr>
          <w:rFonts w:ascii="Calibri Light" w:eastAsia="Calibri Light" w:hAnsi="Calibri Light" w:cs="Calibri Light"/>
          <w:b/>
          <w:bCs/>
          <w:color w:val="2E75B5"/>
        </w:rPr>
        <w:t>6.3 Windows 11 Installation (VM 101)</w:t>
      </w:r>
      <w:bookmarkEnd w:id="49"/>
    </w:p>
    <w:p w14:paraId="1F07A28B" w14:textId="77777777" w:rsidR="003566CA" w:rsidRDefault="00000000">
      <w:pPr>
        <w:jc w:val="both"/>
      </w:pPr>
      <w:r>
        <w:rPr>
          <w:color w:val="333333"/>
        </w:rPr>
        <w:t>Windows 11 Enterprise Evaluation was successfully installed on VM 101. The VM booted to the desktop environment and network connectivity was confirmed.</w:t>
      </w:r>
    </w:p>
    <w:p w14:paraId="1F07A28F" w14:textId="77777777" w:rsidR="003566CA" w:rsidRDefault="00000000">
      <w:pPr>
        <w:spacing w:after="240"/>
        <w:jc w:val="center"/>
      </w:pPr>
      <w:bookmarkStart w:id="50" w:name="Figure19"/>
      <w:r>
        <w:rPr>
          <w:i/>
          <w:iCs/>
          <w:color w:val="666666"/>
          <w:sz w:val="18"/>
          <w:szCs w:val="18"/>
        </w:rPr>
        <w:t>Figure 19: Windows 11 — desktop environment</w:t>
      </w:r>
      <w:bookmarkEnd w:id="50"/>
    </w:p>
    <w:p w14:paraId="14F9390A" w14:textId="77777777" w:rsidR="00E9477A" w:rsidRDefault="00000000">
      <w:r>
        <w:rPr>
          <w:i/>
          <w:sz w:val="20"/>
        </w:rPr>
        <w:t>The Windows 11 VM boots to the desktop, confirming successful installation and network connectivity.</w:t>
      </w:r>
    </w:p>
    <w:p w14:paraId="1F07A290" w14:textId="77777777" w:rsidR="003566CA" w:rsidRDefault="00000000">
      <w:pPr>
        <w:pStyle w:val="Heading2"/>
        <w:spacing w:before="300"/>
      </w:pPr>
      <w:bookmarkStart w:id="51" w:name="_Toc232247588"/>
      <w:r>
        <w:rPr>
          <w:rFonts w:ascii="Calibri Light" w:eastAsia="Calibri Light" w:hAnsi="Calibri Light" w:cs="Calibri Light"/>
          <w:b/>
          <w:bCs/>
          <w:color w:val="2E75B5"/>
        </w:rPr>
        <w:t>6.4 VMware Comparison</w:t>
      </w:r>
      <w:bookmarkEnd w:id="51"/>
    </w:p>
    <w:p w14:paraId="1F07A291" w14:textId="77777777" w:rsidR="003566CA" w:rsidRDefault="00000000">
      <w:pPr>
        <w:jc w:val="both"/>
      </w:pPr>
      <w:r>
        <w:rPr>
          <w:color w:val="333333"/>
        </w:rPr>
        <w:t>VMware Tools provides deeper integration (drag-and-drop, shared folders, better graphics) compared to QEMU Guest Agent. However, Windows 11 runs successfully on both platforms when properly configured.</w:t>
      </w:r>
    </w:p>
    <w:p w14:paraId="1F07A292" w14:textId="77777777" w:rsidR="003566CA" w:rsidRDefault="00000000">
      <w:pPr>
        <w:pStyle w:val="Heading1"/>
        <w:pageBreakBefore/>
        <w:spacing w:before="400" w:after="200"/>
      </w:pPr>
      <w:bookmarkStart w:id="52" w:name="_Toc232247589"/>
      <w:r>
        <w:rPr>
          <w:rFonts w:ascii="Calibri Light" w:eastAsia="Calibri Light" w:hAnsi="Calibri Light" w:cs="Calibri Light"/>
          <w:b/>
          <w:bCs/>
          <w:color w:val="1F4E79"/>
        </w:rPr>
        <w:lastRenderedPageBreak/>
        <w:t>7. Virtual Machine Configuration Changes</w:t>
      </w:r>
      <w:bookmarkEnd w:id="52"/>
    </w:p>
    <w:p w14:paraId="1F07A293" w14:textId="77777777" w:rsidR="003566CA" w:rsidRDefault="00000000">
      <w:pPr>
        <w:pStyle w:val="Heading2"/>
        <w:spacing w:before="300"/>
      </w:pPr>
      <w:bookmarkStart w:id="53" w:name="_Toc232247590"/>
      <w:r>
        <w:rPr>
          <w:rFonts w:ascii="Calibri Light" w:eastAsia="Calibri Light" w:hAnsi="Calibri Light" w:cs="Calibri Light"/>
          <w:b/>
          <w:bCs/>
          <w:color w:val="2E75B5"/>
        </w:rPr>
        <w:t>7.1 Objective</w:t>
      </w:r>
      <w:bookmarkEnd w:id="53"/>
    </w:p>
    <w:p w14:paraId="1F07A294" w14:textId="77777777" w:rsidR="003566CA" w:rsidRDefault="00000000">
      <w:pPr>
        <w:jc w:val="both"/>
      </w:pPr>
      <w:r>
        <w:rPr>
          <w:color w:val="333333"/>
        </w:rPr>
        <w:t>Demonstrate the ability to dynamically modify virtual machine hardware configuration, including adding/removing CPU cores, RAM, disk space, and network interfaces.</w:t>
      </w:r>
    </w:p>
    <w:p w14:paraId="1F07A295" w14:textId="77777777" w:rsidR="003566CA" w:rsidRDefault="00000000">
      <w:pPr>
        <w:pStyle w:val="Heading2"/>
        <w:spacing w:before="300"/>
      </w:pPr>
      <w:bookmarkStart w:id="54" w:name="_Toc232247591"/>
      <w:r>
        <w:rPr>
          <w:rFonts w:ascii="Calibri Light" w:eastAsia="Calibri Light" w:hAnsi="Calibri Light" w:cs="Calibri Light"/>
          <w:b/>
          <w:bCs/>
          <w:color w:val="2E75B5"/>
        </w:rPr>
        <w:t>7.2 Proxmox Implementation</w:t>
      </w:r>
      <w:bookmarkEnd w:id="54"/>
    </w:p>
    <w:p w14:paraId="1F07A296" w14:textId="77777777" w:rsidR="003566CA" w:rsidRDefault="00000000">
      <w:pPr>
        <w:jc w:val="both"/>
      </w:pPr>
      <w:r>
        <w:rPr>
          <w:color w:val="333333"/>
        </w:rPr>
        <w:t>VM 100 was reconfigured using both GUI and CLI methods. CPU cores were increased to 4, RAM to 8192 MiB, an additional 20 GB disk was added on SCSI1, and a second VirtIO NIC was added on vmbr1.</w:t>
      </w:r>
    </w:p>
    <w:p w14:paraId="1F07A297" w14:textId="77777777" w:rsidR="003566CA" w:rsidRDefault="00000000">
      <w:pPr>
        <w:shd w:val="clear" w:color="auto" w:fill="F2F2F2"/>
        <w:spacing w:before="80" w:after="80"/>
        <w:ind w:left="431"/>
      </w:pPr>
      <w:r>
        <w:rPr>
          <w:rFonts w:ascii="Consolas" w:eastAsia="Consolas" w:hAnsi="Consolas" w:cs="Consolas"/>
          <w:color w:val="D9730D"/>
          <w:sz w:val="18"/>
          <w:szCs w:val="18"/>
        </w:rPr>
        <w:t>qm set 100 --cores 4 qm set 100 --memory 8192 qm set 100 --scsi1 local-lvm:20 qm set 100 --net1 virtio,bridge=vmbr1 qm disk resize 100 scsi0 +10G</w:t>
      </w:r>
    </w:p>
    <w:p w14:paraId="1F07A298" w14:textId="77777777" w:rsidR="003566CA" w:rsidRDefault="00000000">
      <w:pPr>
        <w:spacing w:before="160" w:after="80"/>
        <w:jc w:val="center"/>
      </w:pPr>
      <w:r>
        <w:rPr>
          <w:noProof/>
        </w:rPr>
        <w:drawing>
          <wp:inline distT="0" distB="0" distL="0" distR="0" wp14:anchorId="1F07A698" wp14:editId="1F07A699">
            <wp:extent cx="4953000" cy="2571750"/>
            <wp:effectExtent l="0" t="0" r="0" b="0"/>
            <wp:docPr id="195685608" name="Picture 19568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rcRect/>
                    <a:stretch>
                      <a:fillRect/>
                    </a:stretch>
                  </pic:blipFill>
                  <pic:spPr bwMode="auto">
                    <a:xfrm>
                      <a:off x="0" y="0"/>
                      <a:ext cx="4953000" cy="2571750"/>
                    </a:xfrm>
                    <a:prstGeom prst="rect">
                      <a:avLst/>
                    </a:prstGeom>
                  </pic:spPr>
                </pic:pic>
              </a:graphicData>
            </a:graphic>
          </wp:inline>
        </w:drawing>
      </w:r>
    </w:p>
    <w:p w14:paraId="1F07A299" w14:textId="77777777" w:rsidR="003566CA" w:rsidRDefault="00000000">
      <w:pPr>
        <w:spacing w:after="240"/>
        <w:jc w:val="center"/>
      </w:pPr>
      <w:bookmarkStart w:id="55" w:name="Figure20"/>
      <w:r>
        <w:rPr>
          <w:i/>
          <w:iCs/>
          <w:color w:val="666666"/>
          <w:sz w:val="18"/>
          <w:szCs w:val="18"/>
        </w:rPr>
        <w:t>Figure 20: VM hardware configuration tab</w:t>
      </w:r>
      <w:bookmarkEnd w:id="55"/>
    </w:p>
    <w:p w14:paraId="380DFAFE" w14:textId="77777777" w:rsidR="00E9477A" w:rsidRDefault="00000000">
      <w:r>
        <w:rPr>
          <w:i/>
          <w:sz w:val="20"/>
        </w:rPr>
        <w:t>The Hardware tab displays the current virtual hardware configuration and allows online modifications.</w:t>
      </w:r>
    </w:p>
    <w:p w14:paraId="1F07A29A" w14:textId="77777777" w:rsidR="003566CA" w:rsidRDefault="00000000">
      <w:pPr>
        <w:spacing w:before="160" w:after="80"/>
        <w:jc w:val="center"/>
      </w:pPr>
      <w:r>
        <w:rPr>
          <w:noProof/>
        </w:rPr>
        <w:drawing>
          <wp:inline distT="0" distB="0" distL="0" distR="0" wp14:anchorId="1F07A69A" wp14:editId="1F07A69B">
            <wp:extent cx="4953000" cy="2571750"/>
            <wp:effectExtent l="0" t="0" r="0" b="0"/>
            <wp:docPr id="1108286465" name="Picture 110828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srcRect/>
                    <a:stretch>
                      <a:fillRect/>
                    </a:stretch>
                  </pic:blipFill>
                  <pic:spPr bwMode="auto">
                    <a:xfrm>
                      <a:off x="0" y="0"/>
                      <a:ext cx="4953000" cy="2571750"/>
                    </a:xfrm>
                    <a:prstGeom prst="rect">
                      <a:avLst/>
                    </a:prstGeom>
                  </pic:spPr>
                </pic:pic>
              </a:graphicData>
            </a:graphic>
          </wp:inline>
        </w:drawing>
      </w:r>
    </w:p>
    <w:p w14:paraId="1F07A29B" w14:textId="77777777" w:rsidR="003566CA" w:rsidRDefault="00000000">
      <w:pPr>
        <w:spacing w:after="240"/>
        <w:jc w:val="center"/>
      </w:pPr>
      <w:bookmarkStart w:id="56" w:name="Figure21"/>
      <w:r>
        <w:rPr>
          <w:i/>
          <w:iCs/>
          <w:color w:val="666666"/>
          <w:sz w:val="18"/>
          <w:szCs w:val="18"/>
        </w:rPr>
        <w:t>Figure 21: Adding a new disk</w:t>
      </w:r>
      <w:bookmarkEnd w:id="56"/>
    </w:p>
    <w:p w14:paraId="0B62AB42" w14:textId="77777777" w:rsidR="00E9477A" w:rsidRDefault="00000000">
      <w:r>
        <w:rPr>
          <w:i/>
          <w:sz w:val="20"/>
        </w:rPr>
        <w:lastRenderedPageBreak/>
        <w:t>A new virtual disk is added to the VM to expand available storage capacity.</w:t>
      </w:r>
    </w:p>
    <w:p w14:paraId="1F07A29C" w14:textId="77777777" w:rsidR="003566CA" w:rsidRDefault="00000000">
      <w:pPr>
        <w:pStyle w:val="Heading2"/>
        <w:spacing w:before="300"/>
      </w:pPr>
      <w:bookmarkStart w:id="57" w:name="_Toc232247592"/>
      <w:r>
        <w:rPr>
          <w:rFonts w:ascii="Calibri Light" w:eastAsia="Calibri Light" w:hAnsi="Calibri Light" w:cs="Calibri Light"/>
          <w:b/>
          <w:bCs/>
          <w:color w:val="2E75B5"/>
        </w:rPr>
        <w:t>7.3 VMware Comparison</w:t>
      </w:r>
      <w:bookmarkEnd w:id="57"/>
    </w:p>
    <w:p w14:paraId="1F07A29D" w14:textId="77777777" w:rsidR="003566CA" w:rsidRDefault="00000000">
      <w:pPr>
        <w:jc w:val="both"/>
      </w:pPr>
      <w:r>
        <w:rPr>
          <w:color w:val="333333"/>
        </w:rPr>
        <w:t>VMware vSphere offers more granular hot-add capabilities, particularly for network adapters and SCSI controllers. Proxmox supports hot-add for CPU and RAM but requires a restart for some hardware changes.</w:t>
      </w:r>
    </w:p>
    <w:p w14:paraId="1F07A29E" w14:textId="77777777" w:rsidR="003566CA" w:rsidRDefault="00000000">
      <w:pPr>
        <w:pStyle w:val="Heading1"/>
        <w:pageBreakBefore/>
        <w:spacing w:before="400" w:after="200"/>
      </w:pPr>
      <w:bookmarkStart w:id="58" w:name="_Toc232247593"/>
      <w:r>
        <w:rPr>
          <w:rFonts w:ascii="Calibri Light" w:eastAsia="Calibri Light" w:hAnsi="Calibri Light" w:cs="Calibri Light"/>
          <w:b/>
          <w:bCs/>
          <w:color w:val="1F4E79"/>
        </w:rPr>
        <w:lastRenderedPageBreak/>
        <w:t>8. Clone a Virtual Machine</w:t>
      </w:r>
      <w:bookmarkEnd w:id="58"/>
    </w:p>
    <w:p w14:paraId="1F07A29F" w14:textId="77777777" w:rsidR="003566CA" w:rsidRDefault="00000000">
      <w:pPr>
        <w:pStyle w:val="Heading2"/>
        <w:spacing w:before="300"/>
      </w:pPr>
      <w:bookmarkStart w:id="59" w:name="_Toc232247594"/>
      <w:r>
        <w:rPr>
          <w:rFonts w:ascii="Calibri Light" w:eastAsia="Calibri Light" w:hAnsi="Calibri Light" w:cs="Calibri Light"/>
          <w:b/>
          <w:bCs/>
          <w:color w:val="2E75B5"/>
        </w:rPr>
        <w:t>8.1 Objective</w:t>
      </w:r>
      <w:bookmarkEnd w:id="59"/>
    </w:p>
    <w:p w14:paraId="1F07A2A0" w14:textId="77777777" w:rsidR="003566CA" w:rsidRDefault="00000000">
      <w:pPr>
        <w:jc w:val="both"/>
      </w:pPr>
      <w:r>
        <w:rPr>
          <w:color w:val="333333"/>
        </w:rPr>
        <w:t>Create exact copies of existing virtual machines using Proxmox's clone functionality, demonstrating both full clones and linked clones.</w:t>
      </w:r>
    </w:p>
    <w:p w14:paraId="1F07A2A1" w14:textId="77777777" w:rsidR="003566CA" w:rsidRDefault="00000000">
      <w:pPr>
        <w:pStyle w:val="Heading2"/>
        <w:spacing w:before="300"/>
      </w:pPr>
      <w:bookmarkStart w:id="60" w:name="_Toc232247595"/>
      <w:r>
        <w:rPr>
          <w:rFonts w:ascii="Calibri Light" w:eastAsia="Calibri Light" w:hAnsi="Calibri Light" w:cs="Calibri Light"/>
          <w:b/>
          <w:bCs/>
          <w:color w:val="2E75B5"/>
        </w:rPr>
        <w:t>8.2 Proxmox Implementation</w:t>
      </w:r>
      <w:bookmarkEnd w:id="60"/>
    </w:p>
    <w:p w14:paraId="1F07A2A2" w14:textId="77777777" w:rsidR="003566CA" w:rsidRDefault="00000000">
      <w:pPr>
        <w:jc w:val="both"/>
      </w:pPr>
      <w:r>
        <w:rPr>
          <w:color w:val="333333"/>
        </w:rPr>
        <w:t>Two clones were created from VM 100: VM 102 as a full clone (independent copy of all disks) and VM 110 as a linked clone (shares base disk with delta overlay).</w:t>
      </w:r>
    </w:p>
    <w:p w14:paraId="1F07A2A3" w14:textId="77777777" w:rsidR="003566CA" w:rsidRDefault="00000000">
      <w:pPr>
        <w:shd w:val="clear" w:color="auto" w:fill="F2F2F2"/>
        <w:spacing w:before="80" w:after="80"/>
        <w:ind w:left="431"/>
      </w:pPr>
      <w:r>
        <w:rPr>
          <w:rFonts w:ascii="Consolas" w:eastAsia="Consolas" w:hAnsi="Consolas" w:cs="Consolas"/>
          <w:color w:val="D9730D"/>
          <w:sz w:val="18"/>
          <w:szCs w:val="18"/>
        </w:rPr>
        <w:t>qm clone 100 102 --name UbuntuServer-Clone --full qm clone 100 110 --name UbuntuServer-cloneCLI --linked</w:t>
      </w:r>
    </w:p>
    <w:p w14:paraId="1F07A2A4" w14:textId="77777777" w:rsidR="003566CA" w:rsidRDefault="00000000">
      <w:pPr>
        <w:spacing w:before="160" w:after="80"/>
        <w:jc w:val="center"/>
      </w:pPr>
      <w:r>
        <w:rPr>
          <w:noProof/>
        </w:rPr>
        <w:drawing>
          <wp:inline distT="0" distB="0" distL="0" distR="0" wp14:anchorId="1F07A69C" wp14:editId="1F07A69D">
            <wp:extent cx="4953000" cy="2571750"/>
            <wp:effectExtent l="0" t="0" r="0" b="0"/>
            <wp:docPr id="1268558395" name="Picture 126855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a:off x="0" y="0"/>
                      <a:ext cx="4953000" cy="2571750"/>
                    </a:xfrm>
                    <a:prstGeom prst="rect">
                      <a:avLst/>
                    </a:prstGeom>
                  </pic:spPr>
                </pic:pic>
              </a:graphicData>
            </a:graphic>
          </wp:inline>
        </w:drawing>
      </w:r>
    </w:p>
    <w:p w14:paraId="1F07A2A5" w14:textId="77777777" w:rsidR="003566CA" w:rsidRDefault="00000000">
      <w:pPr>
        <w:spacing w:after="240"/>
        <w:jc w:val="center"/>
      </w:pPr>
      <w:bookmarkStart w:id="61" w:name="Figure22"/>
      <w:r>
        <w:rPr>
          <w:i/>
          <w:iCs/>
          <w:color w:val="666666"/>
          <w:sz w:val="18"/>
          <w:szCs w:val="18"/>
        </w:rPr>
        <w:t>Figure 22: Clone VM — source selection</w:t>
      </w:r>
      <w:bookmarkEnd w:id="61"/>
    </w:p>
    <w:p w14:paraId="6350B34E" w14:textId="77777777" w:rsidR="00E9477A" w:rsidRDefault="00000000">
      <w:r>
        <w:rPr>
          <w:i/>
          <w:sz w:val="20"/>
        </w:rPr>
        <w:t>The clone wizard is launched and the source VM is selected to create a duplicate or linked instance.</w:t>
      </w:r>
    </w:p>
    <w:p w14:paraId="1F07A2A6" w14:textId="77777777" w:rsidR="003566CA" w:rsidRDefault="00000000">
      <w:pPr>
        <w:spacing w:before="160" w:after="80"/>
        <w:jc w:val="center"/>
      </w:pPr>
      <w:r>
        <w:rPr>
          <w:noProof/>
        </w:rPr>
        <w:drawing>
          <wp:inline distT="0" distB="0" distL="0" distR="0" wp14:anchorId="1F07A69E" wp14:editId="1F07A69F">
            <wp:extent cx="4953000" cy="2571750"/>
            <wp:effectExtent l="0" t="0" r="0" b="0"/>
            <wp:docPr id="699050280" name="Picture 69905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a:off x="0" y="0"/>
                      <a:ext cx="4953000" cy="2571750"/>
                    </a:xfrm>
                    <a:prstGeom prst="rect">
                      <a:avLst/>
                    </a:prstGeom>
                  </pic:spPr>
                </pic:pic>
              </a:graphicData>
            </a:graphic>
          </wp:inline>
        </w:drawing>
      </w:r>
    </w:p>
    <w:p w14:paraId="1F07A2A7" w14:textId="77777777" w:rsidR="003566CA" w:rsidRDefault="00000000">
      <w:pPr>
        <w:spacing w:after="240"/>
        <w:jc w:val="center"/>
      </w:pPr>
      <w:bookmarkStart w:id="62" w:name="Figure23"/>
      <w:r>
        <w:rPr>
          <w:i/>
          <w:iCs/>
          <w:color w:val="666666"/>
          <w:sz w:val="18"/>
          <w:szCs w:val="18"/>
        </w:rPr>
        <w:t>Figure 23: Clone VM — result in VM list</w:t>
      </w:r>
      <w:bookmarkEnd w:id="62"/>
    </w:p>
    <w:p w14:paraId="29FB973F" w14:textId="77777777" w:rsidR="00E9477A" w:rsidRDefault="00000000">
      <w:r>
        <w:rPr>
          <w:i/>
          <w:sz w:val="20"/>
        </w:rPr>
        <w:lastRenderedPageBreak/>
        <w:t>The cloned VM appears in the Proxmox VM list alongside the original, confirming successful duplication.</w:t>
      </w:r>
    </w:p>
    <w:p w14:paraId="1F07A2A8" w14:textId="77777777" w:rsidR="003566CA" w:rsidRDefault="00000000">
      <w:pPr>
        <w:pStyle w:val="Heading2"/>
        <w:spacing w:before="300"/>
      </w:pPr>
      <w:bookmarkStart w:id="63" w:name="_Toc232247596"/>
      <w:r>
        <w:rPr>
          <w:rFonts w:ascii="Calibri Light" w:eastAsia="Calibri Light" w:hAnsi="Calibri Light" w:cs="Calibri Light"/>
          <w:b/>
          <w:bCs/>
          <w:color w:val="2E75B5"/>
        </w:rPr>
        <w:t>8.3 VMware Comparison</w:t>
      </w:r>
      <w:bookmarkEnd w:id="63"/>
    </w:p>
    <w:p w14:paraId="1F07A2A9" w14:textId="77777777" w:rsidR="003566CA" w:rsidRDefault="00000000">
      <w:pPr>
        <w:jc w:val="both"/>
      </w:pPr>
      <w:r>
        <w:rPr>
          <w:color w:val="333333"/>
        </w:rPr>
        <w:t>VMware vSphere offers Instant Clone technology (forking a running VM in memory), which is significantly faster than traditional cloning and ideal for VDI environments. Proxmox does not have an equivalent feature.</w:t>
      </w:r>
    </w:p>
    <w:p w14:paraId="1F07A2AA" w14:textId="77777777" w:rsidR="003566CA" w:rsidRDefault="00000000">
      <w:pPr>
        <w:pStyle w:val="Heading1"/>
        <w:pageBreakBefore/>
        <w:spacing w:before="400" w:after="200"/>
      </w:pPr>
      <w:bookmarkStart w:id="64" w:name="_Toc232247597"/>
      <w:r>
        <w:rPr>
          <w:rFonts w:ascii="Calibri Light" w:eastAsia="Calibri Light" w:hAnsi="Calibri Light" w:cs="Calibri Light"/>
          <w:b/>
          <w:bCs/>
          <w:color w:val="1F4E79"/>
        </w:rPr>
        <w:lastRenderedPageBreak/>
        <w:t>9. Export a Virtual Machine</w:t>
      </w:r>
      <w:bookmarkEnd w:id="64"/>
    </w:p>
    <w:p w14:paraId="1F07A2AB" w14:textId="77777777" w:rsidR="003566CA" w:rsidRDefault="00000000">
      <w:pPr>
        <w:pStyle w:val="Heading2"/>
        <w:spacing w:before="300"/>
      </w:pPr>
      <w:bookmarkStart w:id="65" w:name="_Toc232247598"/>
      <w:r>
        <w:rPr>
          <w:rFonts w:ascii="Calibri Light" w:eastAsia="Calibri Light" w:hAnsi="Calibri Light" w:cs="Calibri Light"/>
          <w:b/>
          <w:bCs/>
          <w:color w:val="2E75B5"/>
        </w:rPr>
        <w:t>9.1 Objective</w:t>
      </w:r>
      <w:bookmarkEnd w:id="65"/>
    </w:p>
    <w:p w14:paraId="1F07A2AC" w14:textId="77777777" w:rsidR="003566CA" w:rsidRDefault="00000000">
      <w:pPr>
        <w:jc w:val="both"/>
      </w:pPr>
      <w:r>
        <w:rPr>
          <w:color w:val="333333"/>
        </w:rPr>
        <w:t>Export a virtual machine from Proxmox to a portable format for migration or archival purposes.</w:t>
      </w:r>
    </w:p>
    <w:p w14:paraId="1F07A2AD" w14:textId="77777777" w:rsidR="003566CA" w:rsidRDefault="00000000">
      <w:pPr>
        <w:pStyle w:val="Heading2"/>
        <w:spacing w:before="300"/>
      </w:pPr>
      <w:bookmarkStart w:id="66" w:name="_Toc232247599"/>
      <w:r>
        <w:rPr>
          <w:rFonts w:ascii="Calibri Light" w:eastAsia="Calibri Light" w:hAnsi="Calibri Light" w:cs="Calibri Light"/>
          <w:b/>
          <w:bCs/>
          <w:color w:val="2E75B5"/>
        </w:rPr>
        <w:t>9.2 Proxmox Implementation</w:t>
      </w:r>
      <w:bookmarkEnd w:id="66"/>
    </w:p>
    <w:p w14:paraId="1F07A2AE" w14:textId="77777777" w:rsidR="003566CA" w:rsidRDefault="00000000">
      <w:pPr>
        <w:jc w:val="both"/>
      </w:pPr>
      <w:r>
        <w:rPr>
          <w:color w:val="333333"/>
        </w:rPr>
        <w:t>Proxmox VE does not provide a built-in Export button in the GUI for VMs using LVM storage, because LVM disks are block devices rather than files. The solution was to use qemu-img convert to create a QCOW2 file from the raw LVM device.</w:t>
      </w:r>
    </w:p>
    <w:p w14:paraId="1F07A2AF" w14:textId="77777777" w:rsidR="003566CA" w:rsidRDefault="00000000">
      <w:pPr>
        <w:shd w:val="clear" w:color="auto" w:fill="F2F2F2"/>
        <w:spacing w:before="80" w:after="80"/>
        <w:ind w:left="431"/>
      </w:pPr>
      <w:r>
        <w:rPr>
          <w:rFonts w:ascii="Consolas" w:eastAsia="Consolas" w:hAnsi="Consolas" w:cs="Consolas"/>
          <w:color w:val="D9730D"/>
          <w:sz w:val="18"/>
          <w:szCs w:val="18"/>
        </w:rPr>
        <w:t>qemu-img convert -f raw -O qcow2 \   /dev/pve/vm-100-disk-0 \   /var/lib/vz/images/vm-100-export.qcow2</w:t>
      </w:r>
    </w:p>
    <w:p w14:paraId="1F07A2B0" w14:textId="77777777" w:rsidR="003566CA" w:rsidRDefault="00000000">
      <w:pPr>
        <w:jc w:val="both"/>
      </w:pPr>
      <w:r>
        <w:rPr>
          <w:color w:val="333333"/>
        </w:rPr>
        <w:t>Result: 4.88 GB QCOW2 file (virtual size: 40 GB, thin-provisioned).</w:t>
      </w:r>
    </w:p>
    <w:p w14:paraId="1F07A2B1" w14:textId="77777777" w:rsidR="003566CA" w:rsidRDefault="00000000">
      <w:pPr>
        <w:spacing w:before="160" w:after="80"/>
        <w:jc w:val="center"/>
      </w:pPr>
      <w:r>
        <w:rPr>
          <w:noProof/>
        </w:rPr>
        <w:drawing>
          <wp:inline distT="0" distB="0" distL="0" distR="0" wp14:anchorId="1F07A6A0" wp14:editId="1F07A6A1">
            <wp:extent cx="4953000" cy="2571750"/>
            <wp:effectExtent l="0" t="0" r="0" b="0"/>
            <wp:docPr id="1451807072" name="Picture 145180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srcRect/>
                    <a:stretch>
                      <a:fillRect/>
                    </a:stretch>
                  </pic:blipFill>
                  <pic:spPr bwMode="auto">
                    <a:xfrm>
                      <a:off x="0" y="0"/>
                      <a:ext cx="4953000" cy="2571750"/>
                    </a:xfrm>
                    <a:prstGeom prst="rect">
                      <a:avLst/>
                    </a:prstGeom>
                  </pic:spPr>
                </pic:pic>
              </a:graphicData>
            </a:graphic>
          </wp:inline>
        </w:drawing>
      </w:r>
    </w:p>
    <w:p w14:paraId="1F07A2B2" w14:textId="77777777" w:rsidR="003566CA" w:rsidRPr="0067602D" w:rsidRDefault="00000000">
      <w:pPr>
        <w:spacing w:after="240"/>
        <w:jc w:val="center"/>
        <w:rPr>
          <w:lang w:val="fr-FR"/>
        </w:rPr>
      </w:pPr>
      <w:bookmarkStart w:id="67" w:name="Figure24"/>
      <w:r w:rsidRPr="0067602D">
        <w:rPr>
          <w:i/>
          <w:iCs/>
          <w:color w:val="666666"/>
          <w:sz w:val="18"/>
          <w:szCs w:val="18"/>
          <w:lang w:val="fr-FR"/>
        </w:rPr>
        <w:t>Figure 24: Export VM — qemu-img convert command</w:t>
      </w:r>
      <w:bookmarkEnd w:id="67"/>
    </w:p>
    <w:p w14:paraId="33E6128C" w14:textId="77777777" w:rsidR="00E9477A" w:rsidRDefault="00000000">
      <w:r>
        <w:rPr>
          <w:i/>
          <w:sz w:val="20"/>
        </w:rPr>
        <w:t>The qemu-img convert command exports a VM disk to a portable format for external use or migration.</w:t>
      </w:r>
    </w:p>
    <w:p w14:paraId="1F07A2B3" w14:textId="77777777" w:rsidR="003566CA" w:rsidRDefault="00000000">
      <w:pPr>
        <w:pStyle w:val="Heading2"/>
        <w:spacing w:before="300"/>
      </w:pPr>
      <w:bookmarkStart w:id="68" w:name="_Toc232247600"/>
      <w:r>
        <w:rPr>
          <w:rFonts w:ascii="Calibri Light" w:eastAsia="Calibri Light" w:hAnsi="Calibri Light" w:cs="Calibri Light"/>
          <w:b/>
          <w:bCs/>
          <w:color w:val="2E75B5"/>
        </w:rPr>
        <w:t>9.3 VMware Comparison</w:t>
      </w:r>
      <w:bookmarkEnd w:id="68"/>
    </w:p>
    <w:p w14:paraId="1F07A2B4" w14:textId="77777777" w:rsidR="003566CA" w:rsidRDefault="00000000">
      <w:pPr>
        <w:jc w:val="both"/>
      </w:pPr>
      <w:r>
        <w:rPr>
          <w:color w:val="333333"/>
        </w:rPr>
        <w:t>VMware provides a much more polished export experience through the vSphere Client, with built-in OVF/OVA generation. Proxmox requires command-line knowledge and manual format conversion, reflecting its open-source, DIY philosophy.</w:t>
      </w:r>
    </w:p>
    <w:p w14:paraId="1F07A2B5" w14:textId="77777777" w:rsidR="003566CA" w:rsidRDefault="00000000">
      <w:pPr>
        <w:pStyle w:val="Heading1"/>
        <w:pageBreakBefore/>
        <w:spacing w:before="400" w:after="200"/>
      </w:pPr>
      <w:bookmarkStart w:id="69" w:name="_Toc232247601"/>
      <w:r>
        <w:rPr>
          <w:rFonts w:ascii="Calibri Light" w:eastAsia="Calibri Light" w:hAnsi="Calibri Light" w:cs="Calibri Light"/>
          <w:b/>
          <w:bCs/>
          <w:color w:val="1F4E79"/>
        </w:rPr>
        <w:lastRenderedPageBreak/>
        <w:t>10. Virtual Machine Backup &amp; Hypervisor Backup</w:t>
      </w:r>
      <w:bookmarkEnd w:id="69"/>
    </w:p>
    <w:p w14:paraId="1F07A2B6" w14:textId="77777777" w:rsidR="003566CA" w:rsidRDefault="00000000">
      <w:pPr>
        <w:pStyle w:val="Heading2"/>
        <w:spacing w:before="300"/>
      </w:pPr>
      <w:bookmarkStart w:id="70" w:name="_Toc232247602"/>
      <w:r>
        <w:rPr>
          <w:rFonts w:ascii="Calibri Light" w:eastAsia="Calibri Light" w:hAnsi="Calibri Light" w:cs="Calibri Light"/>
          <w:b/>
          <w:bCs/>
          <w:color w:val="2E75B5"/>
        </w:rPr>
        <w:t>10.1 Objective</w:t>
      </w:r>
      <w:bookmarkEnd w:id="70"/>
    </w:p>
    <w:p w14:paraId="1F07A2B7" w14:textId="77777777" w:rsidR="003566CA" w:rsidRDefault="00000000">
      <w:pPr>
        <w:jc w:val="both"/>
      </w:pPr>
      <w:r>
        <w:rPr>
          <w:color w:val="333333"/>
        </w:rPr>
        <w:t>Implement comprehensive backup strategies for both virtual machines and hypervisor configurations, including built-in tools, custom scripts, and scheduled jobs. This is the team's specialization topic and is therefore documented in greater depth.</w:t>
      </w:r>
    </w:p>
    <w:p w14:paraId="1F07A2B8" w14:textId="77777777" w:rsidR="003566CA" w:rsidRDefault="00000000">
      <w:pPr>
        <w:pStyle w:val="Heading2"/>
        <w:spacing w:before="300"/>
      </w:pPr>
      <w:bookmarkStart w:id="71" w:name="_Toc232247603"/>
      <w:r>
        <w:rPr>
          <w:rFonts w:ascii="Calibri Light" w:eastAsia="Calibri Light" w:hAnsi="Calibri Light" w:cs="Calibri Light"/>
          <w:b/>
          <w:bCs/>
          <w:color w:val="2E75B5"/>
        </w:rPr>
        <w:t>10.2 Theoretical Background</w:t>
      </w:r>
      <w:bookmarkEnd w:id="71"/>
    </w:p>
    <w:p w14:paraId="1F07A2B9" w14:textId="77777777" w:rsidR="003566CA" w:rsidRDefault="00000000">
      <w:pPr>
        <w:jc w:val="both"/>
      </w:pPr>
      <w:r>
        <w:rPr>
          <w:color w:val="333333"/>
        </w:rPr>
        <w:t>Backup is the foundation of any robust virtualization strategy. In a virtualized environment, there are two distinct layers requiring protection: the VM backup layer (capturing the entire state of a VM) and the hypervisor backup layer (protecting the management configuration).</w:t>
      </w:r>
    </w:p>
    <w:p w14:paraId="1F07A2BA" w14:textId="77777777" w:rsidR="003566CA" w:rsidRDefault="00000000">
      <w:pPr>
        <w:pStyle w:val="Heading3"/>
        <w:spacing w:before="240" w:after="120"/>
      </w:pPr>
      <w:bookmarkStart w:id="72" w:name="_Toc232247604"/>
      <w:r>
        <w:rPr>
          <w:rFonts w:ascii="Calibri Light" w:eastAsia="Calibri Light" w:hAnsi="Calibri Light" w:cs="Calibri Light"/>
          <w:b/>
          <w:bCs/>
          <w:color w:val="5B9BD5"/>
        </w:rPr>
        <w:t>Backup Modes</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41"/>
        <w:gridCol w:w="2263"/>
        <w:gridCol w:w="2254"/>
        <w:gridCol w:w="2266"/>
      </w:tblGrid>
      <w:tr w:rsidR="003566CA" w14:paraId="1F07A2BF" w14:textId="77777777">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BB" w14:textId="77777777" w:rsidR="003566CA" w:rsidRDefault="00000000">
            <w:pPr>
              <w:jc w:val="center"/>
            </w:pPr>
            <w:r>
              <w:rPr>
                <w:b/>
                <w:bCs/>
                <w:color w:val="1F4E79"/>
                <w:sz w:val="20"/>
                <w:szCs w:val="20"/>
              </w:rPr>
              <w:t>Mode</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BC" w14:textId="77777777" w:rsidR="003566CA" w:rsidRDefault="00000000">
            <w:pPr>
              <w:jc w:val="center"/>
            </w:pPr>
            <w:r>
              <w:rPr>
                <w:b/>
                <w:bCs/>
                <w:color w:val="1F4E79"/>
                <w:sz w:val="20"/>
                <w:szCs w:val="20"/>
              </w:rPr>
              <w:t>Description</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BD" w14:textId="77777777" w:rsidR="003566CA" w:rsidRDefault="00000000">
            <w:pPr>
              <w:jc w:val="center"/>
            </w:pPr>
            <w:r>
              <w:rPr>
                <w:b/>
                <w:bCs/>
                <w:color w:val="1F4E79"/>
                <w:sz w:val="20"/>
                <w:szCs w:val="20"/>
              </w:rPr>
              <w:t>Downtime</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BE" w14:textId="77777777" w:rsidR="003566CA" w:rsidRDefault="00000000">
            <w:pPr>
              <w:jc w:val="center"/>
            </w:pPr>
            <w:r>
              <w:rPr>
                <w:b/>
                <w:bCs/>
                <w:color w:val="1F4E79"/>
                <w:sz w:val="20"/>
                <w:szCs w:val="20"/>
              </w:rPr>
              <w:t>Consistency</w:t>
            </w:r>
          </w:p>
        </w:tc>
      </w:tr>
      <w:tr w:rsidR="003566CA" w14:paraId="1F07A2C4"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0" w14:textId="77777777" w:rsidR="003566CA" w:rsidRDefault="00000000">
            <w:pPr>
              <w:jc w:val="center"/>
            </w:pPr>
            <w:r>
              <w:rPr>
                <w:color w:val="333333"/>
                <w:sz w:val="20"/>
                <w:szCs w:val="20"/>
              </w:rPr>
              <w:t>Snapshot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1" w14:textId="77777777" w:rsidR="003566CA" w:rsidRDefault="00000000">
            <w:pPr>
              <w:jc w:val="center"/>
            </w:pPr>
            <w:r>
              <w:rPr>
                <w:color w:val="333333"/>
                <w:sz w:val="20"/>
                <w:szCs w:val="20"/>
              </w:rPr>
              <w:t>Uses QEMU live snapshot; VM stays running</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2" w14:textId="77777777" w:rsidR="003566CA" w:rsidRDefault="00000000">
            <w:pPr>
              <w:jc w:val="center"/>
            </w:pPr>
            <w:r>
              <w:rPr>
                <w:color w:val="333333"/>
                <w:sz w:val="20"/>
                <w:szCs w:val="20"/>
              </w:rPr>
              <w:t>None</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3" w14:textId="77777777" w:rsidR="003566CA" w:rsidRDefault="00000000">
            <w:pPr>
              <w:jc w:val="center"/>
            </w:pPr>
            <w:r>
              <w:rPr>
                <w:color w:val="333333"/>
                <w:sz w:val="20"/>
                <w:szCs w:val="20"/>
              </w:rPr>
              <w:t>Crash-consistent</w:t>
            </w:r>
          </w:p>
        </w:tc>
      </w:tr>
      <w:tr w:rsidR="003566CA" w14:paraId="1F07A2C9"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5" w14:textId="77777777" w:rsidR="003566CA" w:rsidRDefault="00000000">
            <w:pPr>
              <w:jc w:val="center"/>
            </w:pPr>
            <w:r>
              <w:rPr>
                <w:color w:val="333333"/>
                <w:sz w:val="20"/>
                <w:szCs w:val="20"/>
              </w:rPr>
              <w:t>Suspend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6" w14:textId="77777777" w:rsidR="003566CA" w:rsidRDefault="00000000">
            <w:pPr>
              <w:jc w:val="center"/>
            </w:pPr>
            <w:r>
              <w:rPr>
                <w:color w:val="333333"/>
                <w:sz w:val="20"/>
                <w:szCs w:val="20"/>
              </w:rPr>
              <w:t>Suspends VM, backs up, resumes</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7" w14:textId="77777777" w:rsidR="003566CA" w:rsidRDefault="00000000">
            <w:pPr>
              <w:jc w:val="center"/>
            </w:pPr>
            <w:r>
              <w:rPr>
                <w:color w:val="333333"/>
                <w:sz w:val="20"/>
                <w:szCs w:val="20"/>
              </w:rPr>
              <w:t>Seconds</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8" w14:textId="77777777" w:rsidR="003566CA" w:rsidRDefault="00000000">
            <w:pPr>
              <w:jc w:val="center"/>
            </w:pPr>
            <w:r>
              <w:rPr>
                <w:color w:val="333333"/>
                <w:sz w:val="20"/>
                <w:szCs w:val="20"/>
              </w:rPr>
              <w:t>Better consistency</w:t>
            </w:r>
          </w:p>
        </w:tc>
      </w:tr>
      <w:tr w:rsidR="003566CA" w14:paraId="1F07A2CE"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A" w14:textId="77777777" w:rsidR="003566CA" w:rsidRDefault="00000000">
            <w:pPr>
              <w:jc w:val="center"/>
            </w:pPr>
            <w:r>
              <w:rPr>
                <w:color w:val="333333"/>
                <w:sz w:val="20"/>
                <w:szCs w:val="20"/>
              </w:rPr>
              <w:t>Stop</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B" w14:textId="77777777" w:rsidR="003566CA" w:rsidRDefault="00000000">
            <w:pPr>
              <w:jc w:val="center"/>
            </w:pPr>
            <w:r>
              <w:rPr>
                <w:color w:val="333333"/>
                <w:sz w:val="20"/>
                <w:szCs w:val="20"/>
              </w:rPr>
              <w:t>Shuts down VM, backs up, starts</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C" w14:textId="77777777" w:rsidR="003566CA" w:rsidRDefault="00000000">
            <w:pPr>
              <w:jc w:val="center"/>
            </w:pPr>
            <w:r>
              <w:rPr>
                <w:color w:val="333333"/>
                <w:sz w:val="20"/>
                <w:szCs w:val="20"/>
              </w:rPr>
              <w:t>Minutes</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CD" w14:textId="77777777" w:rsidR="003566CA" w:rsidRDefault="00000000">
            <w:pPr>
              <w:jc w:val="center"/>
            </w:pPr>
            <w:r>
              <w:rPr>
                <w:color w:val="333333"/>
                <w:sz w:val="20"/>
                <w:szCs w:val="20"/>
              </w:rPr>
              <w:t>Full consistency</w:t>
            </w:r>
          </w:p>
        </w:tc>
      </w:tr>
    </w:tbl>
    <w:p w14:paraId="1F07A2CF" w14:textId="77777777" w:rsidR="003566CA" w:rsidRDefault="00000000">
      <w:pPr>
        <w:pStyle w:val="Heading2"/>
        <w:spacing w:before="300"/>
      </w:pPr>
      <w:bookmarkStart w:id="73" w:name="_Toc232247605"/>
      <w:r>
        <w:rPr>
          <w:rFonts w:ascii="Calibri Light" w:eastAsia="Calibri Light" w:hAnsi="Calibri Light" w:cs="Calibri Light"/>
          <w:b/>
          <w:bCs/>
          <w:color w:val="2E75B5"/>
        </w:rPr>
        <w:t>10.3 VM Backup — Method 1: Built-in GUI (vzdump)</w:t>
      </w:r>
      <w:bookmarkEnd w:id="73"/>
    </w:p>
    <w:p w14:paraId="1F07A2D0" w14:textId="77777777" w:rsidR="003566CA" w:rsidRDefault="00000000">
      <w:pPr>
        <w:jc w:val="both"/>
      </w:pPr>
      <w:r>
        <w:rPr>
          <w:color w:val="333333"/>
        </w:rPr>
        <w:t>The built-in backup feature was accessed through VM 100's Backup tab. A snapshot-mode backup with ZSTD compression was configured and executed, producing a 2.86 GB VMA archive.</w:t>
      </w:r>
    </w:p>
    <w:p w14:paraId="1F07A2D1" w14:textId="77777777" w:rsidR="003566CA" w:rsidRDefault="00000000">
      <w:pPr>
        <w:spacing w:before="160" w:after="80"/>
        <w:jc w:val="center"/>
      </w:pPr>
      <w:r>
        <w:rPr>
          <w:noProof/>
        </w:rPr>
        <w:drawing>
          <wp:inline distT="0" distB="0" distL="0" distR="0" wp14:anchorId="1F07A6A2" wp14:editId="1F07A6A3">
            <wp:extent cx="4953000" cy="2571750"/>
            <wp:effectExtent l="0" t="0" r="0" b="0"/>
            <wp:docPr id="1503998218" name="Picture 150399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srcRect/>
                    <a:stretch>
                      <a:fillRect/>
                    </a:stretch>
                  </pic:blipFill>
                  <pic:spPr bwMode="auto">
                    <a:xfrm>
                      <a:off x="0" y="0"/>
                      <a:ext cx="4953000" cy="2571750"/>
                    </a:xfrm>
                    <a:prstGeom prst="rect">
                      <a:avLst/>
                    </a:prstGeom>
                  </pic:spPr>
                </pic:pic>
              </a:graphicData>
            </a:graphic>
          </wp:inline>
        </w:drawing>
      </w:r>
    </w:p>
    <w:p w14:paraId="1F07A2D2" w14:textId="77777777" w:rsidR="003566CA" w:rsidRDefault="00000000">
      <w:pPr>
        <w:spacing w:after="240"/>
        <w:jc w:val="center"/>
      </w:pPr>
      <w:bookmarkStart w:id="74" w:name="Figure25"/>
      <w:r>
        <w:rPr>
          <w:i/>
          <w:iCs/>
          <w:color w:val="666666"/>
          <w:sz w:val="18"/>
          <w:szCs w:val="18"/>
        </w:rPr>
        <w:lastRenderedPageBreak/>
        <w:t>Figure 25: VM Backup — Backup tab interface</w:t>
      </w:r>
      <w:bookmarkEnd w:id="74"/>
    </w:p>
    <w:p w14:paraId="1C62435A" w14:textId="77777777" w:rsidR="00E9477A" w:rsidRDefault="00000000">
      <w:r>
        <w:rPr>
          <w:i/>
          <w:sz w:val="20"/>
        </w:rPr>
        <w:t>The built-in backup interface configures a snapshot-mode backup with ZSTD compression to protect VM data.</w:t>
      </w:r>
    </w:p>
    <w:p w14:paraId="1F07A2D3" w14:textId="77777777" w:rsidR="003566CA" w:rsidRDefault="00000000">
      <w:pPr>
        <w:spacing w:before="160" w:after="80"/>
        <w:jc w:val="center"/>
      </w:pPr>
      <w:r>
        <w:rPr>
          <w:noProof/>
        </w:rPr>
        <w:drawing>
          <wp:inline distT="0" distB="0" distL="0" distR="0" wp14:anchorId="1F07A6A4" wp14:editId="1F07A6A5">
            <wp:extent cx="4953000" cy="2571750"/>
            <wp:effectExtent l="0" t="0" r="0" b="0"/>
            <wp:docPr id="783649675" name="Picture 78364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srcRect/>
                    <a:stretch>
                      <a:fillRect/>
                    </a:stretch>
                  </pic:blipFill>
                  <pic:spPr bwMode="auto">
                    <a:xfrm>
                      <a:off x="0" y="0"/>
                      <a:ext cx="4953000" cy="2571750"/>
                    </a:xfrm>
                    <a:prstGeom prst="rect">
                      <a:avLst/>
                    </a:prstGeom>
                  </pic:spPr>
                </pic:pic>
              </a:graphicData>
            </a:graphic>
          </wp:inline>
        </w:drawing>
      </w:r>
    </w:p>
    <w:p w14:paraId="1F07A2D4" w14:textId="77777777" w:rsidR="003566CA" w:rsidRDefault="00000000">
      <w:pPr>
        <w:spacing w:after="240"/>
        <w:jc w:val="center"/>
      </w:pPr>
      <w:bookmarkStart w:id="75" w:name="Figure26"/>
      <w:r>
        <w:rPr>
          <w:i/>
          <w:iCs/>
          <w:color w:val="666666"/>
          <w:sz w:val="18"/>
          <w:szCs w:val="18"/>
        </w:rPr>
        <w:t>Figure 26: VM Backup — Completed backup file (2.86 GB)</w:t>
      </w:r>
      <w:bookmarkEnd w:id="75"/>
    </w:p>
    <w:p w14:paraId="00BE99E8" w14:textId="77777777" w:rsidR="00E9477A" w:rsidRDefault="00000000">
      <w:r>
        <w:rPr>
          <w:i/>
          <w:sz w:val="20"/>
        </w:rPr>
        <w:t>The completed backup file demonstrates the efficiency of ZSTD compression, producing a 2.86 GB archive.</w:t>
      </w:r>
    </w:p>
    <w:p w14:paraId="1F07A2D5" w14:textId="77777777" w:rsidR="003566CA" w:rsidRDefault="00000000">
      <w:pPr>
        <w:pStyle w:val="Heading2"/>
        <w:spacing w:before="300"/>
      </w:pPr>
      <w:bookmarkStart w:id="76" w:name="_Toc232247606"/>
      <w:r>
        <w:rPr>
          <w:rFonts w:ascii="Calibri Light" w:eastAsia="Calibri Light" w:hAnsi="Calibri Light" w:cs="Calibri Light"/>
          <w:b/>
          <w:bCs/>
          <w:color w:val="2E75B5"/>
        </w:rPr>
        <w:t>10.4 VM Backup — Method 2: CLI (vzdump)</w:t>
      </w:r>
      <w:bookmarkEnd w:id="76"/>
    </w:p>
    <w:p w14:paraId="1F07A2D6" w14:textId="77777777" w:rsidR="003566CA" w:rsidRDefault="00000000">
      <w:pPr>
        <w:jc w:val="both"/>
      </w:pPr>
      <w:r>
        <w:rPr>
          <w:color w:val="333333"/>
        </w:rPr>
        <w:t>The vzdump command provides flexible backup options through the command line, supporting all three modes and various compression algorithms.</w:t>
      </w:r>
    </w:p>
    <w:p w14:paraId="1F07A2D7" w14:textId="77777777" w:rsidR="003566CA" w:rsidRDefault="00000000">
      <w:pPr>
        <w:shd w:val="clear" w:color="auto" w:fill="F2F2F2"/>
        <w:spacing w:before="80" w:after="80"/>
        <w:ind w:left="431"/>
      </w:pPr>
      <w:r>
        <w:rPr>
          <w:rFonts w:ascii="Consolas" w:eastAsia="Consolas" w:hAnsi="Consolas" w:cs="Consolas"/>
          <w:color w:val="D9730D"/>
          <w:sz w:val="18"/>
          <w:szCs w:val="18"/>
        </w:rPr>
        <w:t>vzdump 100 --mode snapshot --compress zstd --storage local vzdump 100 --mode suspend --compress zstd vzdump 100 --mode stop --compress zstd vzdump 100 101 102 --mode snapshot</w:t>
      </w:r>
    </w:p>
    <w:p w14:paraId="1F07A2D8" w14:textId="77777777" w:rsidR="003566CA" w:rsidRDefault="00000000">
      <w:pPr>
        <w:pStyle w:val="Heading2"/>
        <w:spacing w:before="300"/>
      </w:pPr>
      <w:bookmarkStart w:id="77" w:name="_Toc232247607"/>
      <w:r>
        <w:rPr>
          <w:rFonts w:ascii="Calibri Light" w:eastAsia="Calibri Light" w:hAnsi="Calibri Light" w:cs="Calibri Light"/>
          <w:b/>
          <w:bCs/>
          <w:color w:val="2E75B5"/>
        </w:rPr>
        <w:t>10.5 VM Backup — Method 3: Custom Backup Script</w:t>
      </w:r>
      <w:bookmarkEnd w:id="77"/>
    </w:p>
    <w:p w14:paraId="1F07A2D9" w14:textId="77777777" w:rsidR="003566CA" w:rsidRDefault="00000000">
      <w:pPr>
        <w:jc w:val="both"/>
      </w:pPr>
      <w:r>
        <w:rPr>
          <w:color w:val="333333"/>
        </w:rPr>
        <w:t>A custom Bash script was developed for automated, logged backups. The script accepts a VM ID as a parameter, performs a snapshot backup with ZSTD compression, and logs success or failure to a dedicated log file.</w:t>
      </w:r>
    </w:p>
    <w:p w14:paraId="1F07A2DA" w14:textId="77777777" w:rsidR="003566CA" w:rsidRDefault="00000000">
      <w:pPr>
        <w:spacing w:before="160" w:after="80"/>
        <w:jc w:val="center"/>
      </w:pPr>
      <w:r>
        <w:rPr>
          <w:noProof/>
        </w:rPr>
        <w:lastRenderedPageBreak/>
        <w:drawing>
          <wp:inline distT="0" distB="0" distL="0" distR="0" wp14:anchorId="1F07A6A6" wp14:editId="1F07A6A7">
            <wp:extent cx="4953000" cy="2571750"/>
            <wp:effectExtent l="0" t="0" r="0" b="0"/>
            <wp:docPr id="854079179" name="Picture 85407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a:stretch>
                      <a:fillRect/>
                    </a:stretch>
                  </pic:blipFill>
                  <pic:spPr bwMode="auto">
                    <a:xfrm>
                      <a:off x="0" y="0"/>
                      <a:ext cx="4953000" cy="2571750"/>
                    </a:xfrm>
                    <a:prstGeom prst="rect">
                      <a:avLst/>
                    </a:prstGeom>
                  </pic:spPr>
                </pic:pic>
              </a:graphicData>
            </a:graphic>
          </wp:inline>
        </w:drawing>
      </w:r>
    </w:p>
    <w:p w14:paraId="1F07A2DB" w14:textId="77777777" w:rsidR="003566CA" w:rsidRDefault="00000000">
      <w:pPr>
        <w:spacing w:after="240"/>
        <w:jc w:val="center"/>
      </w:pPr>
      <w:bookmarkStart w:id="78" w:name="Figure27"/>
      <w:r>
        <w:rPr>
          <w:i/>
          <w:iCs/>
          <w:color w:val="666666"/>
          <w:sz w:val="18"/>
          <w:szCs w:val="18"/>
        </w:rPr>
        <w:t>Figure 27: Custom backup script in nano editor</w:t>
      </w:r>
      <w:bookmarkEnd w:id="78"/>
    </w:p>
    <w:p w14:paraId="2B231454" w14:textId="77777777" w:rsidR="00E9477A" w:rsidRDefault="00000000">
      <w:r>
        <w:rPr>
          <w:i/>
          <w:sz w:val="20"/>
        </w:rPr>
        <w:t>A custom Bash script is written in nano to automate snapshot backups with logging for operational reliability.</w:t>
      </w:r>
    </w:p>
    <w:p w14:paraId="1F07A2DC" w14:textId="77777777" w:rsidR="003566CA" w:rsidRDefault="00000000">
      <w:pPr>
        <w:shd w:val="clear" w:color="auto" w:fill="F2F2F2"/>
        <w:spacing w:before="80" w:after="80"/>
        <w:ind w:left="431"/>
      </w:pPr>
      <w:r>
        <w:rPr>
          <w:rFonts w:ascii="Consolas" w:eastAsia="Consolas" w:hAnsi="Consolas" w:cs="Consolas"/>
          <w:color w:val="D9730D"/>
          <w:sz w:val="18"/>
          <w:szCs w:val="18"/>
        </w:rPr>
        <w:t>#!/bin/bash VMID=${1:-100} DATE=$(date +%Y-%m-%d-%H-%M-%S) BACKUP_DIR="/var/lib/vz/dump" LOG_FILE="/var/log/vm_backup.log" echo "Starting backup of VM $VMID at $DATE..." vzdump $VMID --mode snapshot --compress zstd --dumpdir $BACKUP_DIR if [ $? -eq 0 ]; then     echo "[$DATE] SUCCESS: VM $VMID backed up" &gt;&gt; $LOG_FILE else     echo "[$DATE] FAILED: VM $VMID backup error" &gt;&gt; $LOG_FILE fi</w:t>
      </w:r>
    </w:p>
    <w:p w14:paraId="1F07A2DD" w14:textId="77777777" w:rsidR="003566CA" w:rsidRDefault="00000000">
      <w:pPr>
        <w:pStyle w:val="Heading2"/>
        <w:spacing w:before="300"/>
      </w:pPr>
      <w:bookmarkStart w:id="79" w:name="_Toc232247608"/>
      <w:r>
        <w:rPr>
          <w:rFonts w:ascii="Calibri Light" w:eastAsia="Calibri Light" w:hAnsi="Calibri Light" w:cs="Calibri Light"/>
          <w:b/>
          <w:bCs/>
          <w:color w:val="2E75B5"/>
        </w:rPr>
        <w:t>10.6 VM Backup — Method 4: Scheduled Jobs</w:t>
      </w:r>
      <w:bookmarkEnd w:id="79"/>
    </w:p>
    <w:p w14:paraId="1F07A2DE" w14:textId="77777777" w:rsidR="003566CA" w:rsidRDefault="00000000">
      <w:pPr>
        <w:jc w:val="both"/>
      </w:pPr>
      <w:r>
        <w:rPr>
          <w:color w:val="333333"/>
        </w:rPr>
        <w:t>Proxmox supports scheduled backup jobs through Datacenter → Backup → Add. A weekly schedule was configured for Saturday at 02:00, targeting all VMs with snapshot mode, ZSTD compression, and retention of the last 3 backups.</w:t>
      </w:r>
    </w:p>
    <w:p w14:paraId="1F07A2DF" w14:textId="77777777" w:rsidR="003566CA" w:rsidRDefault="00000000">
      <w:pPr>
        <w:pStyle w:val="Heading2"/>
        <w:spacing w:before="300"/>
      </w:pPr>
      <w:bookmarkStart w:id="80" w:name="_Toc232247609"/>
      <w:r>
        <w:rPr>
          <w:rFonts w:ascii="Calibri Light" w:eastAsia="Calibri Light" w:hAnsi="Calibri Light" w:cs="Calibri Light"/>
          <w:b/>
          <w:bCs/>
          <w:color w:val="2E75B5"/>
        </w:rPr>
        <w:t>10.7 VM Restore</w:t>
      </w:r>
      <w:bookmarkEnd w:id="80"/>
    </w:p>
    <w:p w14:paraId="1F07A2E0" w14:textId="77777777" w:rsidR="003566CA" w:rsidRDefault="00000000">
      <w:pPr>
        <w:jc w:val="both"/>
      </w:pPr>
      <w:r>
        <w:rPr>
          <w:color w:val="333333"/>
        </w:rPr>
        <w:t>Restoration was tested using both GUI and CLI methods to verify backup integrity.</w:t>
      </w:r>
    </w:p>
    <w:p w14:paraId="1F07A2E1" w14:textId="77777777" w:rsidR="003566CA" w:rsidRDefault="00000000">
      <w:pPr>
        <w:shd w:val="clear" w:color="auto" w:fill="F2F2F2"/>
        <w:spacing w:before="80" w:after="80"/>
        <w:ind w:left="431"/>
      </w:pPr>
      <w:r>
        <w:rPr>
          <w:rFonts w:ascii="Consolas" w:eastAsia="Consolas" w:hAnsi="Consolas" w:cs="Consolas"/>
          <w:color w:val="D9730D"/>
          <w:sz w:val="18"/>
          <w:szCs w:val="18"/>
        </w:rPr>
        <w:t>qmrestore /var/lib/vz/dump/vzdump-qemu-100-2026_06_08-20_04_16.vma.zst 200</w:t>
      </w:r>
    </w:p>
    <w:p w14:paraId="1F07A2E2" w14:textId="77777777" w:rsidR="003566CA" w:rsidRDefault="00000000">
      <w:pPr>
        <w:pStyle w:val="Heading2"/>
        <w:spacing w:before="300"/>
      </w:pPr>
      <w:bookmarkStart w:id="81" w:name="_Toc232247610"/>
      <w:r>
        <w:rPr>
          <w:rFonts w:ascii="Calibri Light" w:eastAsia="Calibri Light" w:hAnsi="Calibri Light" w:cs="Calibri Light"/>
          <w:b/>
          <w:bCs/>
          <w:color w:val="2E75B5"/>
        </w:rPr>
        <w:t>10.8 Hypervisor Backup</w:t>
      </w:r>
      <w:bookmarkEnd w:id="81"/>
    </w:p>
    <w:p w14:paraId="1F07A2E3" w14:textId="77777777" w:rsidR="003566CA" w:rsidRDefault="00000000">
      <w:pPr>
        <w:jc w:val="both"/>
      </w:pPr>
      <w:r>
        <w:rPr>
          <w:color w:val="333333"/>
        </w:rPr>
        <w:t>Proxmox VE does not provide a built-in GUI button for hypervisor configuration backup. The /etc/pve/ directory is a special cluster filesystem (pmxcfs) that requires specific handling. A tar archive was created to capture all critical configuration files.</w:t>
      </w:r>
    </w:p>
    <w:p w14:paraId="1F07A2E4" w14:textId="77777777" w:rsidR="003566CA" w:rsidRDefault="00000000">
      <w:pPr>
        <w:shd w:val="clear" w:color="auto" w:fill="F2F2F2"/>
        <w:spacing w:before="80" w:after="80"/>
        <w:ind w:left="431"/>
      </w:pPr>
      <w:r>
        <w:rPr>
          <w:rFonts w:ascii="Consolas" w:eastAsia="Consolas" w:hAnsi="Consolas" w:cs="Consolas"/>
          <w:color w:val="D9730D"/>
          <w:sz w:val="18"/>
          <w:szCs w:val="18"/>
        </w:rPr>
        <w:t>tar -czf /var/lib/vz/backup/hp01-config-$(date +%Y%m%d-%H%M).tar.gz \   /etc/pve /etc/network/interfaces /etc/hosts \   /etc/hostname /etc/resolv.conf</w:t>
      </w:r>
    </w:p>
    <w:p w14:paraId="1F07A2E5" w14:textId="77777777" w:rsidR="003566CA" w:rsidRDefault="00000000">
      <w:pPr>
        <w:spacing w:before="160" w:after="80"/>
        <w:jc w:val="center"/>
      </w:pPr>
      <w:r>
        <w:rPr>
          <w:noProof/>
        </w:rPr>
        <w:lastRenderedPageBreak/>
        <w:drawing>
          <wp:inline distT="0" distB="0" distL="0" distR="0" wp14:anchorId="1F07A6A8" wp14:editId="1F07A6A9">
            <wp:extent cx="4953000" cy="2571750"/>
            <wp:effectExtent l="0" t="0" r="0" b="0"/>
            <wp:docPr id="505537859" name="Picture 505537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srcRect/>
                    <a:stretch>
                      <a:fillRect/>
                    </a:stretch>
                  </pic:blipFill>
                  <pic:spPr bwMode="auto">
                    <a:xfrm>
                      <a:off x="0" y="0"/>
                      <a:ext cx="4953000" cy="2571750"/>
                    </a:xfrm>
                    <a:prstGeom prst="rect">
                      <a:avLst/>
                    </a:prstGeom>
                  </pic:spPr>
                </pic:pic>
              </a:graphicData>
            </a:graphic>
          </wp:inline>
        </w:drawing>
      </w:r>
    </w:p>
    <w:p w14:paraId="1F07A2E6" w14:textId="77777777" w:rsidR="003566CA" w:rsidRDefault="00000000">
      <w:pPr>
        <w:spacing w:after="240"/>
        <w:jc w:val="center"/>
      </w:pPr>
      <w:bookmarkStart w:id="82" w:name="Figure28"/>
      <w:r>
        <w:rPr>
          <w:i/>
          <w:iCs/>
          <w:color w:val="666666"/>
          <w:sz w:val="18"/>
          <w:szCs w:val="18"/>
        </w:rPr>
        <w:t>Figure 28: Hypervisor backup — tar command and archive verification</w:t>
      </w:r>
      <w:bookmarkEnd w:id="82"/>
    </w:p>
    <w:p w14:paraId="7BCF9316" w14:textId="77777777" w:rsidR="00E9477A" w:rsidRDefault="00000000">
      <w:r>
        <w:rPr>
          <w:i/>
          <w:sz w:val="20"/>
        </w:rPr>
        <w:t>The tar command archives critical hypervisor configuration files to enable rapid disaster recovery.</w:t>
      </w:r>
    </w:p>
    <w:p w14:paraId="1F07A2E7" w14:textId="77777777" w:rsidR="003566CA" w:rsidRDefault="00000000">
      <w:pPr>
        <w:jc w:val="both"/>
      </w:pPr>
      <w:r>
        <w:rPr>
          <w:color w:val="333333"/>
        </w:rPr>
        <w:t>Result: hp01-config-20260608-2221.tar.gz (15 KB) containing cluster configuration, network settings, host identity, and DNS resolution files.</w:t>
      </w:r>
    </w:p>
    <w:p w14:paraId="1F07A2E8" w14:textId="77777777" w:rsidR="003566CA" w:rsidRDefault="00000000">
      <w:pPr>
        <w:pStyle w:val="Heading2"/>
        <w:spacing w:before="300"/>
      </w:pPr>
      <w:bookmarkStart w:id="83" w:name="_Toc232247611"/>
      <w:r>
        <w:rPr>
          <w:rFonts w:ascii="Calibri Light" w:eastAsia="Calibri Light" w:hAnsi="Calibri Light" w:cs="Calibri Light"/>
          <w:b/>
          <w:bCs/>
          <w:color w:val="2E75B5"/>
        </w:rPr>
        <w:t>10.9 VMware Comparison</w:t>
      </w:r>
      <w:bookmarkEnd w:id="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8"/>
        <w:gridCol w:w="2990"/>
        <w:gridCol w:w="3026"/>
      </w:tblGrid>
      <w:tr w:rsidR="003566CA" w14:paraId="1F07A2EC" w14:textId="77777777">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E9" w14:textId="77777777" w:rsidR="003566CA" w:rsidRDefault="00000000">
            <w:pPr>
              <w:jc w:val="center"/>
            </w:pPr>
            <w:r>
              <w:rPr>
                <w:b/>
                <w:bCs/>
                <w:color w:val="1F4E79"/>
                <w:sz w:val="20"/>
                <w:szCs w:val="20"/>
              </w:rPr>
              <w:t>Aspect</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EA" w14:textId="77777777" w:rsidR="003566CA" w:rsidRDefault="00000000">
            <w:pPr>
              <w:jc w:val="center"/>
            </w:pPr>
            <w:r>
              <w:rPr>
                <w:b/>
                <w:bCs/>
                <w:color w:val="1F4E79"/>
                <w:sz w:val="20"/>
                <w:szCs w:val="20"/>
              </w:rPr>
              <w:t>Proxmox</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2EB" w14:textId="77777777" w:rsidR="003566CA" w:rsidRDefault="00000000">
            <w:pPr>
              <w:jc w:val="center"/>
            </w:pPr>
            <w:r>
              <w:rPr>
                <w:b/>
                <w:bCs/>
                <w:color w:val="1F4E79"/>
                <w:sz w:val="20"/>
                <w:szCs w:val="20"/>
              </w:rPr>
              <w:t>VMware</w:t>
            </w:r>
          </w:p>
        </w:tc>
      </w:tr>
      <w:tr w:rsidR="003566CA" w14:paraId="1F07A2F0"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ED" w14:textId="77777777" w:rsidR="003566CA" w:rsidRDefault="00000000">
            <w:pPr>
              <w:jc w:val="center"/>
            </w:pPr>
            <w:r>
              <w:rPr>
                <w:color w:val="333333"/>
                <w:sz w:val="20"/>
                <w:szCs w:val="20"/>
              </w:rPr>
              <w:t>VM Backup Tool</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EE" w14:textId="77777777" w:rsidR="003566CA" w:rsidRDefault="00000000">
            <w:pPr>
              <w:jc w:val="center"/>
            </w:pPr>
            <w:r>
              <w:rPr>
                <w:color w:val="333333"/>
                <w:sz w:val="20"/>
                <w:szCs w:val="20"/>
              </w:rPr>
              <w:t>vzdump (built-in)</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EF" w14:textId="77777777" w:rsidR="003566CA" w:rsidRDefault="00000000">
            <w:pPr>
              <w:jc w:val="center"/>
            </w:pPr>
            <w:r>
              <w:rPr>
                <w:color w:val="333333"/>
                <w:sz w:val="20"/>
                <w:szCs w:val="20"/>
              </w:rPr>
              <w:t>vSphere Data Protection (discontinued) or 3rd party</w:t>
            </w:r>
          </w:p>
        </w:tc>
      </w:tr>
      <w:tr w:rsidR="003566CA" w14:paraId="1F07A2F4"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1" w14:textId="77777777" w:rsidR="003566CA" w:rsidRDefault="00000000">
            <w:pPr>
              <w:jc w:val="center"/>
            </w:pPr>
            <w:r>
              <w:rPr>
                <w:color w:val="333333"/>
                <w:sz w:val="20"/>
                <w:szCs w:val="20"/>
              </w:rPr>
              <w:t>Backup GUI</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2" w14:textId="77777777" w:rsidR="003566CA" w:rsidRDefault="00000000">
            <w:pPr>
              <w:jc w:val="center"/>
            </w:pPr>
            <w:r>
              <w:rPr>
                <w:color w:val="333333"/>
                <w:sz w:val="20"/>
                <w:szCs w:val="20"/>
              </w:rPr>
              <w:t>Built-in backup tab</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3" w14:textId="77777777" w:rsidR="003566CA" w:rsidRDefault="00000000">
            <w:pPr>
              <w:jc w:val="center"/>
            </w:pPr>
            <w:r>
              <w:rPr>
                <w:color w:val="333333"/>
                <w:sz w:val="20"/>
                <w:szCs w:val="20"/>
              </w:rPr>
              <w:t>Requires vCenter or 3rd party (Veeam)</w:t>
            </w:r>
          </w:p>
        </w:tc>
      </w:tr>
      <w:tr w:rsidR="003566CA" w14:paraId="1F07A2F8"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5" w14:textId="77777777" w:rsidR="003566CA" w:rsidRDefault="00000000">
            <w:pPr>
              <w:jc w:val="center"/>
            </w:pPr>
            <w:r>
              <w:rPr>
                <w:color w:val="333333"/>
                <w:sz w:val="20"/>
                <w:szCs w:val="20"/>
              </w:rPr>
              <w:t>Backup Format</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6" w14:textId="77777777" w:rsidR="003566CA" w:rsidRDefault="00000000">
            <w:pPr>
              <w:jc w:val="center"/>
            </w:pPr>
            <w:r>
              <w:rPr>
                <w:color w:val="333333"/>
                <w:sz w:val="20"/>
                <w:szCs w:val="20"/>
              </w:rPr>
              <w:t>VMA (Proxmox native)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7" w14:textId="77777777" w:rsidR="003566CA" w:rsidRDefault="00000000">
            <w:pPr>
              <w:jc w:val="center"/>
            </w:pPr>
            <w:r>
              <w:rPr>
                <w:color w:val="333333"/>
                <w:sz w:val="20"/>
                <w:szCs w:val="20"/>
              </w:rPr>
              <w:t>VMDK + VMX</w:t>
            </w:r>
          </w:p>
        </w:tc>
      </w:tr>
      <w:tr w:rsidR="003566CA" w14:paraId="1F07A2FC"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9" w14:textId="77777777" w:rsidR="003566CA" w:rsidRDefault="00000000">
            <w:pPr>
              <w:jc w:val="center"/>
            </w:pPr>
            <w:r>
              <w:rPr>
                <w:color w:val="333333"/>
                <w:sz w:val="20"/>
                <w:szCs w:val="20"/>
              </w:rPr>
              <w:t>Scheduling</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A" w14:textId="77777777" w:rsidR="003566CA" w:rsidRDefault="00000000">
            <w:pPr>
              <w:jc w:val="center"/>
            </w:pPr>
            <w:r>
              <w:rPr>
                <w:color w:val="333333"/>
                <w:sz w:val="20"/>
                <w:szCs w:val="20"/>
              </w:rPr>
              <w:t>Built-in scheduler</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B" w14:textId="77777777" w:rsidR="003566CA" w:rsidRDefault="00000000">
            <w:pPr>
              <w:jc w:val="center"/>
            </w:pPr>
            <w:r>
              <w:rPr>
                <w:color w:val="333333"/>
                <w:sz w:val="20"/>
                <w:szCs w:val="20"/>
              </w:rPr>
              <w:t>vCenter backup scheduler or 3rd party</w:t>
            </w:r>
          </w:p>
        </w:tc>
      </w:tr>
      <w:tr w:rsidR="003566CA" w14:paraId="1F07A300"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D" w14:textId="77777777" w:rsidR="003566CA" w:rsidRDefault="00000000">
            <w:pPr>
              <w:jc w:val="center"/>
            </w:pPr>
            <w:r>
              <w:rPr>
                <w:color w:val="333333"/>
                <w:sz w:val="20"/>
                <w:szCs w:val="20"/>
              </w:rPr>
              <w:t>Hypervisor 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E" w14:textId="77777777" w:rsidR="003566CA" w:rsidRDefault="00000000">
            <w:pPr>
              <w:jc w:val="center"/>
            </w:pPr>
            <w:r>
              <w:rPr>
                <w:color w:val="333333"/>
                <w:sz w:val="20"/>
                <w:szCs w:val="20"/>
              </w:rPr>
              <w:t>Manual tar of /etc/pve/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2FF" w14:textId="77777777" w:rsidR="003566CA" w:rsidRDefault="00000000">
            <w:pPr>
              <w:jc w:val="center"/>
            </w:pPr>
            <w:r>
              <w:rPr>
                <w:color w:val="333333"/>
                <w:sz w:val="20"/>
                <w:szCs w:val="20"/>
              </w:rPr>
              <w:t>vCenter Configuration Backup</w:t>
            </w:r>
          </w:p>
        </w:tc>
      </w:tr>
      <w:tr w:rsidR="003566CA" w14:paraId="1F07A304"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01" w14:textId="77777777" w:rsidR="003566CA" w:rsidRDefault="00000000">
            <w:pPr>
              <w:jc w:val="center"/>
            </w:pPr>
            <w:r>
              <w:rPr>
                <w:color w:val="333333"/>
                <w:sz w:val="20"/>
                <w:szCs w:val="20"/>
              </w:rPr>
              <w:t>Enterprise 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02" w14:textId="77777777" w:rsidR="003566CA" w:rsidRDefault="00000000">
            <w:pPr>
              <w:jc w:val="center"/>
            </w:pPr>
            <w:r>
              <w:rPr>
                <w:color w:val="333333"/>
                <w:sz w:val="20"/>
                <w:szCs w:val="20"/>
              </w:rPr>
              <w:t>Proxmox Backup Server (free)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03" w14:textId="77777777" w:rsidR="003566CA" w:rsidRDefault="00000000">
            <w:pPr>
              <w:jc w:val="center"/>
            </w:pPr>
            <w:r>
              <w:rPr>
                <w:color w:val="333333"/>
                <w:sz w:val="20"/>
                <w:szCs w:val="20"/>
              </w:rPr>
              <w:t>Veeam, Rubrik, Cohesity (paid)</w:t>
            </w:r>
          </w:p>
        </w:tc>
      </w:tr>
      <w:tr w:rsidR="003566CA" w14:paraId="1F07A308"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05" w14:textId="77777777" w:rsidR="003566CA" w:rsidRDefault="00000000">
            <w:pPr>
              <w:jc w:val="center"/>
            </w:pPr>
            <w:r>
              <w:rPr>
                <w:color w:val="333333"/>
                <w:sz w:val="20"/>
                <w:szCs w:val="20"/>
              </w:rPr>
              <w:t>Incremental 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06" w14:textId="77777777" w:rsidR="003566CA" w:rsidRDefault="00000000">
            <w:pPr>
              <w:jc w:val="center"/>
            </w:pPr>
            <w:r>
              <w:rPr>
                <w:color w:val="333333"/>
                <w:sz w:val="20"/>
                <w:szCs w:val="20"/>
              </w:rPr>
              <w:t>Yes (with PBS)</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07" w14:textId="77777777" w:rsidR="003566CA" w:rsidRDefault="00000000">
            <w:pPr>
              <w:jc w:val="center"/>
            </w:pPr>
            <w:r>
              <w:rPr>
                <w:color w:val="333333"/>
                <w:sz w:val="20"/>
                <w:szCs w:val="20"/>
              </w:rPr>
              <w:t>Yes (with CBT + VADP)</w:t>
            </w:r>
          </w:p>
        </w:tc>
      </w:tr>
    </w:tbl>
    <w:p w14:paraId="1F07A309" w14:textId="77777777" w:rsidR="003566CA" w:rsidRDefault="00000000">
      <w:pPr>
        <w:pStyle w:val="Heading2"/>
        <w:spacing w:before="300"/>
      </w:pPr>
      <w:bookmarkStart w:id="84" w:name="_Toc232247612"/>
      <w:r>
        <w:rPr>
          <w:rFonts w:ascii="Calibri Light" w:eastAsia="Calibri Light" w:hAnsi="Calibri Light" w:cs="Calibri Light"/>
          <w:b/>
          <w:bCs/>
          <w:color w:val="2E75B5"/>
        </w:rPr>
        <w:t>10.10 Do's and Don'ts of Virtualization Backup</w:t>
      </w:r>
      <w:bookmarkEnd w:id="84"/>
    </w:p>
    <w:p w14:paraId="1F07A30A" w14:textId="77777777" w:rsidR="003566CA" w:rsidRDefault="00000000">
      <w:pPr>
        <w:pStyle w:val="Heading3"/>
        <w:spacing w:before="240" w:after="120"/>
      </w:pPr>
      <w:bookmarkStart w:id="85" w:name="_Toc232247613"/>
      <w:r>
        <w:rPr>
          <w:rFonts w:ascii="Calibri Light" w:eastAsia="Calibri Light" w:hAnsi="Calibri Light" w:cs="Calibri Light"/>
          <w:b/>
          <w:bCs/>
          <w:color w:val="5B9BD5"/>
        </w:rPr>
        <w:t>Do's</w:t>
      </w:r>
      <w:bookmarkEnd w:id="85"/>
    </w:p>
    <w:p w14:paraId="1F07A30B" w14:textId="77777777" w:rsidR="003566CA" w:rsidRDefault="00000000">
      <w:pPr>
        <w:spacing w:after="80"/>
        <w:ind w:left="576"/>
      </w:pPr>
      <w:r>
        <w:rPr>
          <w:b/>
          <w:bCs/>
          <w:color w:val="D9730D"/>
        </w:rPr>
        <w:t xml:space="preserve">• </w:t>
      </w:r>
      <w:r>
        <w:rPr>
          <w:color w:val="333333"/>
        </w:rPr>
        <w:t>Use snapshot mode for production VMs to minimize downtime</w:t>
      </w:r>
    </w:p>
    <w:p w14:paraId="1F07A30C" w14:textId="77777777" w:rsidR="003566CA" w:rsidRDefault="00000000">
      <w:pPr>
        <w:spacing w:after="80"/>
        <w:ind w:left="576"/>
      </w:pPr>
      <w:r>
        <w:rPr>
          <w:b/>
          <w:bCs/>
          <w:color w:val="D9730D"/>
        </w:rPr>
        <w:lastRenderedPageBreak/>
        <w:t xml:space="preserve">• </w:t>
      </w:r>
      <w:r>
        <w:rPr>
          <w:color w:val="333333"/>
        </w:rPr>
        <w:t>Store backups on separate storage (NAS or off-site), not local disks</w:t>
      </w:r>
    </w:p>
    <w:p w14:paraId="1F07A30D" w14:textId="77777777" w:rsidR="003566CA" w:rsidRDefault="00000000">
      <w:pPr>
        <w:spacing w:after="80"/>
        <w:ind w:left="576"/>
      </w:pPr>
      <w:r>
        <w:rPr>
          <w:b/>
          <w:bCs/>
          <w:color w:val="D9730D"/>
        </w:rPr>
        <w:t xml:space="preserve">• </w:t>
      </w:r>
      <w:r>
        <w:rPr>
          <w:color w:val="333333"/>
        </w:rPr>
        <w:t>Test restores regularly — a backup you cannot restore is useless</w:t>
      </w:r>
    </w:p>
    <w:p w14:paraId="1F07A30E" w14:textId="77777777" w:rsidR="003566CA" w:rsidRDefault="00000000">
      <w:pPr>
        <w:spacing w:after="80"/>
        <w:ind w:left="576"/>
      </w:pPr>
      <w:r>
        <w:rPr>
          <w:b/>
          <w:bCs/>
          <w:color w:val="D9730D"/>
        </w:rPr>
        <w:t xml:space="preserve">• </w:t>
      </w:r>
      <w:r>
        <w:rPr>
          <w:color w:val="333333"/>
        </w:rPr>
        <w:t>Compress backups using ZSTD for excellent compression ratios</w:t>
      </w:r>
    </w:p>
    <w:p w14:paraId="1F07A30F" w14:textId="77777777" w:rsidR="003566CA" w:rsidRDefault="00000000">
      <w:pPr>
        <w:spacing w:after="80"/>
        <w:ind w:left="576"/>
      </w:pPr>
      <w:r>
        <w:rPr>
          <w:b/>
          <w:bCs/>
          <w:color w:val="D9730D"/>
        </w:rPr>
        <w:t xml:space="preserve">• </w:t>
      </w:r>
      <w:r>
        <w:rPr>
          <w:color w:val="333333"/>
        </w:rPr>
        <w:t>Schedule automated backups — human memory is unreliable</w:t>
      </w:r>
    </w:p>
    <w:p w14:paraId="1F07A310" w14:textId="77777777" w:rsidR="003566CA" w:rsidRDefault="00000000">
      <w:pPr>
        <w:spacing w:after="80"/>
        <w:ind w:left="576"/>
      </w:pPr>
      <w:r>
        <w:rPr>
          <w:b/>
          <w:bCs/>
          <w:color w:val="D9730D"/>
        </w:rPr>
        <w:t xml:space="preserve">• </w:t>
      </w:r>
      <w:r>
        <w:rPr>
          <w:color w:val="333333"/>
        </w:rPr>
        <w:t>Backup hypervisor config after network, storage, or user changes</w:t>
      </w:r>
    </w:p>
    <w:p w14:paraId="1F07A311" w14:textId="77777777" w:rsidR="003566CA" w:rsidRDefault="00000000">
      <w:pPr>
        <w:spacing w:after="80"/>
        <w:ind w:left="576"/>
      </w:pPr>
      <w:r>
        <w:rPr>
          <w:b/>
          <w:bCs/>
          <w:color w:val="D9730D"/>
        </w:rPr>
        <w:t xml:space="preserve">• </w:t>
      </w:r>
      <w:r>
        <w:rPr>
          <w:color w:val="333333"/>
        </w:rPr>
        <w:t>Use retention policies to prevent storage bloat</w:t>
      </w:r>
    </w:p>
    <w:p w14:paraId="1F07A312" w14:textId="77777777" w:rsidR="003566CA" w:rsidRDefault="00000000">
      <w:pPr>
        <w:pStyle w:val="Heading3"/>
        <w:spacing w:before="240" w:after="120"/>
      </w:pPr>
      <w:bookmarkStart w:id="86" w:name="_Toc232247614"/>
      <w:r>
        <w:rPr>
          <w:rFonts w:ascii="Calibri Light" w:eastAsia="Calibri Light" w:hAnsi="Calibri Light" w:cs="Calibri Light"/>
          <w:b/>
          <w:bCs/>
          <w:color w:val="5B9BD5"/>
        </w:rPr>
        <w:t>Don'ts</w:t>
      </w:r>
      <w:bookmarkEnd w:id="86"/>
    </w:p>
    <w:p w14:paraId="1F07A313" w14:textId="77777777" w:rsidR="003566CA" w:rsidRDefault="00000000">
      <w:pPr>
        <w:spacing w:after="80"/>
        <w:ind w:left="576"/>
      </w:pPr>
      <w:r>
        <w:rPr>
          <w:b/>
          <w:bCs/>
          <w:color w:val="D9730D"/>
        </w:rPr>
        <w:t xml:space="preserve">• </w:t>
      </w:r>
      <w:r>
        <w:rPr>
          <w:color w:val="333333"/>
        </w:rPr>
        <w:t>Rely solely on snapshots as backups — snapshots depend on the base disk</w:t>
      </w:r>
    </w:p>
    <w:p w14:paraId="1F07A314" w14:textId="77777777" w:rsidR="003566CA" w:rsidRDefault="00000000">
      <w:pPr>
        <w:spacing w:after="80"/>
        <w:ind w:left="576"/>
      </w:pPr>
      <w:r>
        <w:rPr>
          <w:b/>
          <w:bCs/>
          <w:color w:val="D9730D"/>
        </w:rPr>
        <w:t xml:space="preserve">• </w:t>
      </w:r>
      <w:r>
        <w:rPr>
          <w:color w:val="333333"/>
        </w:rPr>
        <w:t>Backup to the same storage as VMs — if storage fails, you lose both</w:t>
      </w:r>
    </w:p>
    <w:p w14:paraId="1F07A315" w14:textId="77777777" w:rsidR="003566CA" w:rsidRDefault="00000000">
      <w:pPr>
        <w:spacing w:after="80"/>
        <w:ind w:left="576"/>
      </w:pPr>
      <w:r>
        <w:rPr>
          <w:b/>
          <w:bCs/>
          <w:color w:val="D9730D"/>
        </w:rPr>
        <w:t xml:space="preserve">• </w:t>
      </w:r>
      <w:r>
        <w:rPr>
          <w:color w:val="333333"/>
        </w:rPr>
        <w:t>Ignore backup verification — corrupted backups are discovered during restore</w:t>
      </w:r>
    </w:p>
    <w:p w14:paraId="1F07A316" w14:textId="77777777" w:rsidR="003566CA" w:rsidRDefault="00000000">
      <w:pPr>
        <w:spacing w:after="80"/>
        <w:ind w:left="576"/>
      </w:pPr>
      <w:r>
        <w:rPr>
          <w:b/>
          <w:bCs/>
          <w:color w:val="D9730D"/>
        </w:rPr>
        <w:t xml:space="preserve">• </w:t>
      </w:r>
      <w:r>
        <w:rPr>
          <w:color w:val="333333"/>
        </w:rPr>
        <w:t>Forget to backup hypervisor config — rebuilding cluster settings manually is painful</w:t>
      </w:r>
    </w:p>
    <w:p w14:paraId="1F07A317" w14:textId="77777777" w:rsidR="003566CA" w:rsidRDefault="00000000">
      <w:pPr>
        <w:spacing w:after="80"/>
        <w:ind w:left="576"/>
      </w:pPr>
      <w:r>
        <w:rPr>
          <w:b/>
          <w:bCs/>
          <w:color w:val="D9730D"/>
        </w:rPr>
        <w:t xml:space="preserve">• </w:t>
      </w:r>
      <w:r>
        <w:rPr>
          <w:color w:val="333333"/>
        </w:rPr>
        <w:t>Use stop mode for critical production — use snapshot or suspend instead</w:t>
      </w:r>
    </w:p>
    <w:p w14:paraId="1F07A318" w14:textId="77777777" w:rsidR="003566CA" w:rsidRDefault="00000000">
      <w:pPr>
        <w:spacing w:after="80"/>
        <w:ind w:left="576"/>
      </w:pPr>
      <w:r>
        <w:rPr>
          <w:b/>
          <w:bCs/>
          <w:color w:val="D9730D"/>
        </w:rPr>
        <w:t xml:space="preserve">• </w:t>
      </w:r>
      <w:r>
        <w:rPr>
          <w:color w:val="333333"/>
        </w:rPr>
        <w:t>Keep unlimited backups — define retention (daily 7, weekly 4, monthly 12)</w:t>
      </w:r>
    </w:p>
    <w:p w14:paraId="1F07A319" w14:textId="77777777" w:rsidR="003566CA" w:rsidRDefault="00000000">
      <w:pPr>
        <w:pStyle w:val="Heading1"/>
        <w:pageBreakBefore/>
        <w:spacing w:before="400" w:after="200"/>
      </w:pPr>
      <w:bookmarkStart w:id="87" w:name="_Toc232247615"/>
      <w:r>
        <w:rPr>
          <w:rFonts w:ascii="Calibri Light" w:eastAsia="Calibri Light" w:hAnsi="Calibri Light" w:cs="Calibri Light"/>
          <w:b/>
          <w:bCs/>
          <w:color w:val="1F4E79"/>
        </w:rPr>
        <w:lastRenderedPageBreak/>
        <w:t>11. Snapshots</w:t>
      </w:r>
      <w:bookmarkEnd w:id="87"/>
    </w:p>
    <w:p w14:paraId="1F07A31A" w14:textId="77777777" w:rsidR="003566CA" w:rsidRDefault="00000000">
      <w:pPr>
        <w:pStyle w:val="Heading2"/>
        <w:spacing w:before="300"/>
      </w:pPr>
      <w:bookmarkStart w:id="88" w:name="_Toc232247616"/>
      <w:r>
        <w:rPr>
          <w:rFonts w:ascii="Calibri Light" w:eastAsia="Calibri Light" w:hAnsi="Calibri Light" w:cs="Calibri Light"/>
          <w:b/>
          <w:bCs/>
          <w:color w:val="2E75B5"/>
        </w:rPr>
        <w:t>11.1 Objective</w:t>
      </w:r>
      <w:bookmarkEnd w:id="88"/>
    </w:p>
    <w:p w14:paraId="1F07A31B" w14:textId="77777777" w:rsidR="003566CA" w:rsidRDefault="00000000">
      <w:pPr>
        <w:jc w:val="both"/>
      </w:pPr>
      <w:r>
        <w:rPr>
          <w:color w:val="333333"/>
        </w:rPr>
        <w:t>Create, manage, and rollback virtual machine snapshots to enable point-in-time recovery and safe testing environments.</w:t>
      </w:r>
    </w:p>
    <w:p w14:paraId="1F07A31C" w14:textId="77777777" w:rsidR="003566CA" w:rsidRDefault="00000000">
      <w:pPr>
        <w:pStyle w:val="Heading2"/>
        <w:spacing w:before="300"/>
      </w:pPr>
      <w:bookmarkStart w:id="89" w:name="_Toc232247617"/>
      <w:r>
        <w:rPr>
          <w:rFonts w:ascii="Calibri Light" w:eastAsia="Calibri Light" w:hAnsi="Calibri Light" w:cs="Calibri Light"/>
          <w:b/>
          <w:bCs/>
          <w:color w:val="2E75B5"/>
        </w:rPr>
        <w:t>11.2 Proxmox Implementation</w:t>
      </w:r>
      <w:bookmarkEnd w:id="89"/>
    </w:p>
    <w:p w14:paraId="1F07A31D" w14:textId="77777777" w:rsidR="003566CA" w:rsidRDefault="00000000">
      <w:pPr>
        <w:jc w:val="both"/>
      </w:pPr>
      <w:r>
        <w:rPr>
          <w:color w:val="333333"/>
        </w:rPr>
        <w:t>A snapshot named clean-install was created on VM 101 through the Snapshots tab. The snapshot captures the disk state at a specific moment, creating a read-only base disk and a new delta disk for subsequent changes.</w:t>
      </w:r>
    </w:p>
    <w:p w14:paraId="1F07A31E" w14:textId="77777777" w:rsidR="003566CA" w:rsidRDefault="00000000">
      <w:pPr>
        <w:shd w:val="clear" w:color="auto" w:fill="F2F2F2"/>
        <w:spacing w:before="80" w:after="80"/>
        <w:ind w:left="431"/>
      </w:pPr>
      <w:r>
        <w:rPr>
          <w:rFonts w:ascii="Consolas" w:eastAsia="Consolas" w:hAnsi="Consolas" w:cs="Consolas"/>
          <w:color w:val="D9730D"/>
          <w:sz w:val="18"/>
          <w:szCs w:val="18"/>
        </w:rPr>
        <w:t>qm snapshot 101 clean-install --description "Before software installation" qm listsnapshot 101 qm rollback 101 clean-install qm delsnapshot 101 clean-install</w:t>
      </w:r>
    </w:p>
    <w:p w14:paraId="1F07A31F" w14:textId="77777777" w:rsidR="003566CA" w:rsidRDefault="00000000">
      <w:pPr>
        <w:spacing w:before="160" w:after="80"/>
        <w:jc w:val="center"/>
      </w:pPr>
      <w:r>
        <w:rPr>
          <w:noProof/>
        </w:rPr>
        <w:drawing>
          <wp:inline distT="0" distB="0" distL="0" distR="0" wp14:anchorId="1F07A6AA" wp14:editId="1F07A6AB">
            <wp:extent cx="4953000" cy="2571750"/>
            <wp:effectExtent l="0" t="0" r="0" b="0"/>
            <wp:docPr id="186980962" name="Picture 18698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srcRect/>
                    <a:stretch>
                      <a:fillRect/>
                    </a:stretch>
                  </pic:blipFill>
                  <pic:spPr bwMode="auto">
                    <a:xfrm>
                      <a:off x="0" y="0"/>
                      <a:ext cx="4953000" cy="2571750"/>
                    </a:xfrm>
                    <a:prstGeom prst="rect">
                      <a:avLst/>
                    </a:prstGeom>
                  </pic:spPr>
                </pic:pic>
              </a:graphicData>
            </a:graphic>
          </wp:inline>
        </w:drawing>
      </w:r>
    </w:p>
    <w:p w14:paraId="1F07A320" w14:textId="77777777" w:rsidR="003566CA" w:rsidRDefault="00000000">
      <w:pPr>
        <w:spacing w:after="240"/>
        <w:jc w:val="center"/>
      </w:pPr>
      <w:bookmarkStart w:id="90" w:name="Figure29"/>
      <w:r>
        <w:rPr>
          <w:i/>
          <w:iCs/>
          <w:color w:val="666666"/>
          <w:sz w:val="18"/>
          <w:szCs w:val="18"/>
        </w:rPr>
        <w:t>Figure 29: Snapshot creation dialog</w:t>
      </w:r>
      <w:bookmarkEnd w:id="90"/>
    </w:p>
    <w:p w14:paraId="654A9DA7" w14:textId="77777777" w:rsidR="00E9477A" w:rsidRDefault="00000000">
      <w:r>
        <w:rPr>
          <w:i/>
          <w:sz w:val="20"/>
        </w:rPr>
        <w:t>The snapshot creation dialog captures the current VM disk state for quick rollback if needed.</w:t>
      </w:r>
    </w:p>
    <w:p w14:paraId="1F07A321" w14:textId="77777777" w:rsidR="003566CA" w:rsidRDefault="00000000">
      <w:pPr>
        <w:spacing w:before="160" w:after="80"/>
        <w:jc w:val="center"/>
      </w:pPr>
      <w:r>
        <w:rPr>
          <w:noProof/>
        </w:rPr>
        <w:drawing>
          <wp:inline distT="0" distB="0" distL="0" distR="0" wp14:anchorId="1F07A6AC" wp14:editId="1F07A6AD">
            <wp:extent cx="4953000" cy="2571750"/>
            <wp:effectExtent l="0" t="0" r="0" b="0"/>
            <wp:docPr id="978022622" name="Picture 97802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4953000" cy="2571750"/>
                    </a:xfrm>
                    <a:prstGeom prst="rect">
                      <a:avLst/>
                    </a:prstGeom>
                  </pic:spPr>
                </pic:pic>
              </a:graphicData>
            </a:graphic>
          </wp:inline>
        </w:drawing>
      </w:r>
    </w:p>
    <w:p w14:paraId="1F07A322" w14:textId="77777777" w:rsidR="003566CA" w:rsidRDefault="00000000">
      <w:pPr>
        <w:spacing w:after="240"/>
        <w:jc w:val="center"/>
      </w:pPr>
      <w:bookmarkStart w:id="91" w:name="Figure30"/>
      <w:r>
        <w:rPr>
          <w:i/>
          <w:iCs/>
          <w:color w:val="666666"/>
          <w:sz w:val="18"/>
          <w:szCs w:val="18"/>
        </w:rPr>
        <w:t>Figure 30: Snapshot list and management</w:t>
      </w:r>
      <w:bookmarkEnd w:id="91"/>
    </w:p>
    <w:p w14:paraId="7A8EEC0D" w14:textId="77777777" w:rsidR="00E9477A" w:rsidRDefault="00000000">
      <w:r>
        <w:rPr>
          <w:i/>
          <w:sz w:val="20"/>
        </w:rPr>
        <w:lastRenderedPageBreak/>
        <w:t>The snapshot management interface displays existing snapshots and provides controls for rollback or deletion.</w:t>
      </w:r>
    </w:p>
    <w:p w14:paraId="1F07A323" w14:textId="77777777" w:rsidR="003566CA" w:rsidRDefault="00000000">
      <w:pPr>
        <w:pStyle w:val="Heading2"/>
        <w:spacing w:before="300"/>
      </w:pPr>
      <w:bookmarkStart w:id="92" w:name="_Toc232247618"/>
      <w:r>
        <w:rPr>
          <w:rFonts w:ascii="Calibri Light" w:eastAsia="Calibri Light" w:hAnsi="Calibri Light" w:cs="Calibri Light"/>
          <w:b/>
          <w:bCs/>
          <w:color w:val="2E75B5"/>
        </w:rPr>
        <w:t>11.3 VMware Comparison</w:t>
      </w:r>
      <w:bookmarkEnd w:id="92"/>
    </w:p>
    <w:p w14:paraId="1F07A324" w14:textId="77777777" w:rsidR="003566CA" w:rsidRDefault="00000000">
      <w:pPr>
        <w:jc w:val="both"/>
      </w:pPr>
      <w:r>
        <w:rPr>
          <w:color w:val="333333"/>
        </w:rPr>
        <w:t>VMware's Snapshot Manager provides a superior visual interface for managing complex snapshot trees, including branching and consolidation. Proxmox uses a simpler linear model. VMware also offers quiesced snapshots through VSS on Windows guests.</w:t>
      </w:r>
    </w:p>
    <w:p w14:paraId="1F07A325" w14:textId="77777777" w:rsidR="003566CA" w:rsidRDefault="00000000">
      <w:pPr>
        <w:pStyle w:val="Heading1"/>
        <w:pageBreakBefore/>
        <w:spacing w:before="400" w:after="200"/>
      </w:pPr>
      <w:bookmarkStart w:id="93" w:name="_Toc232247619"/>
      <w:r>
        <w:rPr>
          <w:rFonts w:ascii="Calibri Light" w:eastAsia="Calibri Light" w:hAnsi="Calibri Light" w:cs="Calibri Light"/>
          <w:b/>
          <w:bCs/>
          <w:color w:val="1F4E79"/>
        </w:rPr>
        <w:lastRenderedPageBreak/>
        <w:t>12. Virtual Machine Templates</w:t>
      </w:r>
      <w:bookmarkEnd w:id="93"/>
    </w:p>
    <w:p w14:paraId="1F07A326" w14:textId="77777777" w:rsidR="003566CA" w:rsidRDefault="00000000">
      <w:pPr>
        <w:pStyle w:val="Heading2"/>
        <w:spacing w:before="300"/>
      </w:pPr>
      <w:bookmarkStart w:id="94" w:name="_Toc232247620"/>
      <w:r>
        <w:rPr>
          <w:rFonts w:ascii="Calibri Light" w:eastAsia="Calibri Light" w:hAnsi="Calibri Light" w:cs="Calibri Light"/>
          <w:b/>
          <w:bCs/>
          <w:color w:val="2E75B5"/>
        </w:rPr>
        <w:t>12.1 Objective</w:t>
      </w:r>
      <w:bookmarkEnd w:id="94"/>
    </w:p>
    <w:p w14:paraId="1F07A327" w14:textId="77777777" w:rsidR="003566CA" w:rsidRDefault="00000000">
      <w:pPr>
        <w:jc w:val="both"/>
      </w:pPr>
      <w:r>
        <w:rPr>
          <w:color w:val="333333"/>
        </w:rPr>
        <w:t>Convert a configured virtual machine into a template for rapid, standardized deployment of new VMs.</w:t>
      </w:r>
    </w:p>
    <w:p w14:paraId="1F07A328" w14:textId="77777777" w:rsidR="003566CA" w:rsidRDefault="00000000">
      <w:pPr>
        <w:pStyle w:val="Heading2"/>
        <w:spacing w:before="300"/>
      </w:pPr>
      <w:bookmarkStart w:id="95" w:name="_Toc232247621"/>
      <w:r>
        <w:rPr>
          <w:rFonts w:ascii="Calibri Light" w:eastAsia="Calibri Light" w:hAnsi="Calibri Light" w:cs="Calibri Light"/>
          <w:b/>
          <w:bCs/>
          <w:color w:val="2E75B5"/>
        </w:rPr>
        <w:t>12.2 Proxmox Implementation</w:t>
      </w:r>
      <w:bookmarkEnd w:id="95"/>
    </w:p>
    <w:p w14:paraId="1F07A329" w14:textId="77777777" w:rsidR="003566CA" w:rsidRDefault="00000000">
      <w:pPr>
        <w:jc w:val="both"/>
      </w:pPr>
      <w:r>
        <w:rPr>
          <w:color w:val="333333"/>
        </w:rPr>
        <w:t>VM 100 was converted to a template after removing all snapshots (Proxmox forbids template conversion with snapshots). VM 150 was then deployed from this template using the clone function.</w:t>
      </w:r>
    </w:p>
    <w:p w14:paraId="1F07A32A" w14:textId="77777777" w:rsidR="003566CA" w:rsidRDefault="00000000">
      <w:pPr>
        <w:shd w:val="clear" w:color="auto" w:fill="F2F2F2"/>
        <w:spacing w:before="80" w:after="80"/>
        <w:ind w:left="431"/>
      </w:pPr>
      <w:r>
        <w:rPr>
          <w:rFonts w:ascii="Consolas" w:eastAsia="Consolas" w:hAnsi="Consolas" w:cs="Consolas"/>
          <w:color w:val="D9730D"/>
          <w:sz w:val="18"/>
          <w:szCs w:val="18"/>
        </w:rPr>
        <w:t>qm delsnapshot 100 test qm template 100 qm clone 100 150 --name UbuntuServer-fromTemplate --full</w:t>
      </w:r>
    </w:p>
    <w:p w14:paraId="1F07A32B" w14:textId="77777777" w:rsidR="003566CA" w:rsidRDefault="00000000">
      <w:pPr>
        <w:spacing w:before="160" w:after="80"/>
        <w:jc w:val="center"/>
      </w:pPr>
      <w:r>
        <w:rPr>
          <w:noProof/>
        </w:rPr>
        <w:drawing>
          <wp:inline distT="0" distB="0" distL="0" distR="0" wp14:anchorId="1F07A6AE" wp14:editId="1F07A6AF">
            <wp:extent cx="4953000" cy="2571750"/>
            <wp:effectExtent l="0" t="0" r="0" b="0"/>
            <wp:docPr id="638943700" name="Picture 63894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srcRect/>
                    <a:stretch>
                      <a:fillRect/>
                    </a:stretch>
                  </pic:blipFill>
                  <pic:spPr bwMode="auto">
                    <a:xfrm>
                      <a:off x="0" y="0"/>
                      <a:ext cx="4953000" cy="2571750"/>
                    </a:xfrm>
                    <a:prstGeom prst="rect">
                      <a:avLst/>
                    </a:prstGeom>
                  </pic:spPr>
                </pic:pic>
              </a:graphicData>
            </a:graphic>
          </wp:inline>
        </w:drawing>
      </w:r>
    </w:p>
    <w:p w14:paraId="1F07A32C" w14:textId="77777777" w:rsidR="003566CA" w:rsidRDefault="00000000">
      <w:pPr>
        <w:spacing w:after="240"/>
        <w:jc w:val="center"/>
      </w:pPr>
      <w:bookmarkStart w:id="96" w:name="Figure31"/>
      <w:r>
        <w:rPr>
          <w:i/>
          <w:iCs/>
          <w:color w:val="666666"/>
          <w:sz w:val="18"/>
          <w:szCs w:val="18"/>
        </w:rPr>
        <w:t>Figure 31: Template conversion</w:t>
      </w:r>
      <w:bookmarkEnd w:id="96"/>
    </w:p>
    <w:p w14:paraId="5802AD80" w14:textId="77777777" w:rsidR="00E9477A" w:rsidRDefault="00000000">
      <w:r>
        <w:rPr>
          <w:i/>
          <w:sz w:val="20"/>
        </w:rPr>
        <w:t>A VM is converted to a template to create a standardized, reusable deployment image.</w:t>
      </w:r>
    </w:p>
    <w:p w14:paraId="1F07A32D" w14:textId="77777777" w:rsidR="003566CA" w:rsidRDefault="00000000">
      <w:pPr>
        <w:spacing w:before="160" w:after="80"/>
        <w:jc w:val="center"/>
      </w:pPr>
      <w:r>
        <w:rPr>
          <w:noProof/>
        </w:rPr>
        <w:drawing>
          <wp:inline distT="0" distB="0" distL="0" distR="0" wp14:anchorId="1F07A6B0" wp14:editId="1F07A6B1">
            <wp:extent cx="4953000" cy="2571750"/>
            <wp:effectExtent l="0" t="0" r="0" b="0"/>
            <wp:docPr id="1465585017" name="Picture 146558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rcRect/>
                    <a:stretch>
                      <a:fillRect/>
                    </a:stretch>
                  </pic:blipFill>
                  <pic:spPr bwMode="auto">
                    <a:xfrm>
                      <a:off x="0" y="0"/>
                      <a:ext cx="4953000" cy="2571750"/>
                    </a:xfrm>
                    <a:prstGeom prst="rect">
                      <a:avLst/>
                    </a:prstGeom>
                  </pic:spPr>
                </pic:pic>
              </a:graphicData>
            </a:graphic>
          </wp:inline>
        </w:drawing>
      </w:r>
    </w:p>
    <w:p w14:paraId="1F07A32E" w14:textId="77777777" w:rsidR="003566CA" w:rsidRDefault="00000000">
      <w:pPr>
        <w:spacing w:after="240"/>
        <w:jc w:val="center"/>
      </w:pPr>
      <w:bookmarkStart w:id="97" w:name="Figure32"/>
      <w:r>
        <w:rPr>
          <w:i/>
          <w:iCs/>
          <w:color w:val="666666"/>
          <w:sz w:val="18"/>
          <w:szCs w:val="18"/>
        </w:rPr>
        <w:t>Figure 32: Template icon and deployment</w:t>
      </w:r>
      <w:bookmarkEnd w:id="97"/>
    </w:p>
    <w:p w14:paraId="79C6EE39" w14:textId="77777777" w:rsidR="00E9477A" w:rsidRDefault="00000000">
      <w:r>
        <w:rPr>
          <w:i/>
          <w:sz w:val="20"/>
        </w:rPr>
        <w:t>The converted template displays a distinct icon in the VM list, ready for rapid cloning and deployment.</w:t>
      </w:r>
    </w:p>
    <w:p w14:paraId="1F07A32F" w14:textId="77777777" w:rsidR="003566CA" w:rsidRDefault="00000000">
      <w:pPr>
        <w:pStyle w:val="Heading2"/>
        <w:spacing w:before="300"/>
      </w:pPr>
      <w:bookmarkStart w:id="98" w:name="_Toc232247622"/>
      <w:r>
        <w:rPr>
          <w:rFonts w:ascii="Calibri Light" w:eastAsia="Calibri Light" w:hAnsi="Calibri Light" w:cs="Calibri Light"/>
          <w:b/>
          <w:bCs/>
          <w:color w:val="2E75B5"/>
        </w:rPr>
        <w:lastRenderedPageBreak/>
        <w:t>12.3 VMware Comparison</w:t>
      </w:r>
      <w:bookmarkEnd w:id="98"/>
    </w:p>
    <w:p w14:paraId="1F07A330" w14:textId="77777777" w:rsidR="003566CA" w:rsidRDefault="00000000">
      <w:pPr>
        <w:jc w:val="both"/>
      </w:pPr>
      <w:r>
        <w:rPr>
          <w:color w:val="333333"/>
        </w:rPr>
        <w:t>VMware's Content Library and Guest Customization Specifications provide enterprise-grade template management. When deploying from a template, vSphere can automatically customize the guest OS. Proxmox requires manual post-deployment customization or external tools like cloud-init.</w:t>
      </w:r>
    </w:p>
    <w:p w14:paraId="1F07A331" w14:textId="77777777" w:rsidR="003566CA" w:rsidRDefault="00000000">
      <w:pPr>
        <w:pStyle w:val="Heading1"/>
        <w:pageBreakBefore/>
        <w:spacing w:before="400" w:after="200"/>
      </w:pPr>
      <w:bookmarkStart w:id="99" w:name="_Toc232247623"/>
      <w:r>
        <w:rPr>
          <w:rFonts w:ascii="Calibri Light" w:eastAsia="Calibri Light" w:hAnsi="Calibri Light" w:cs="Calibri Light"/>
          <w:b/>
          <w:bCs/>
          <w:color w:val="1F4E79"/>
        </w:rPr>
        <w:lastRenderedPageBreak/>
        <w:t>13. Remote Storage Integration</w:t>
      </w:r>
      <w:bookmarkEnd w:id="99"/>
    </w:p>
    <w:p w14:paraId="1F07A332" w14:textId="77777777" w:rsidR="003566CA" w:rsidRDefault="00000000">
      <w:pPr>
        <w:pStyle w:val="Heading2"/>
        <w:spacing w:before="300"/>
      </w:pPr>
      <w:bookmarkStart w:id="100" w:name="_Toc232247624"/>
      <w:r>
        <w:rPr>
          <w:rFonts w:ascii="Calibri Light" w:eastAsia="Calibri Light" w:hAnsi="Calibri Light" w:cs="Calibri Light"/>
          <w:b/>
          <w:bCs/>
          <w:color w:val="2E75B5"/>
        </w:rPr>
        <w:t>13.1 Objective</w:t>
      </w:r>
      <w:bookmarkEnd w:id="100"/>
    </w:p>
    <w:p w14:paraId="1F07A333" w14:textId="77777777" w:rsidR="003566CA" w:rsidRDefault="00000000">
      <w:pPr>
        <w:jc w:val="both"/>
      </w:pPr>
      <w:r>
        <w:rPr>
          <w:color w:val="333333"/>
        </w:rPr>
        <w:t>Connect Proxmox to the CLOIF2 NAS using NFS and SMB/CIFS protocols for shared VM storage, backups, and ISO images.</w:t>
      </w:r>
    </w:p>
    <w:p w14:paraId="1F07A334" w14:textId="77777777" w:rsidR="003566CA" w:rsidRDefault="00000000">
      <w:pPr>
        <w:pStyle w:val="Heading2"/>
        <w:spacing w:before="300"/>
      </w:pPr>
      <w:bookmarkStart w:id="101" w:name="_Toc232247625"/>
      <w:r>
        <w:rPr>
          <w:rFonts w:ascii="Calibri Light" w:eastAsia="Calibri Light" w:hAnsi="Calibri Light" w:cs="Calibri Light"/>
          <w:b/>
          <w:bCs/>
          <w:color w:val="2E75B5"/>
        </w:rPr>
        <w:t>13.2 NAS Configuration (OpenMediaVault)</w:t>
      </w:r>
      <w:bookmarkEnd w:id="101"/>
    </w:p>
    <w:p w14:paraId="1F07A335" w14:textId="77777777" w:rsidR="003566CA" w:rsidRDefault="00000000">
      <w:pPr>
        <w:jc w:val="both"/>
      </w:pPr>
      <w:r>
        <w:rPr>
          <w:color w:val="333333"/>
        </w:rPr>
        <w:t>Two shares were created in OpenMediaVault: proxmox-nfs (NFS v4, rw,no_root_squash for 10.0.10.0/16) for VM disk images, and proxmox-smb (SMB/CIFS, anonymous access) for ISOs and backups.</w:t>
      </w:r>
    </w:p>
    <w:p w14:paraId="1F07A336" w14:textId="77777777" w:rsidR="003566CA" w:rsidRDefault="00000000">
      <w:pPr>
        <w:spacing w:before="160" w:after="80"/>
        <w:jc w:val="center"/>
      </w:pPr>
      <w:r>
        <w:rPr>
          <w:noProof/>
        </w:rPr>
        <w:drawing>
          <wp:inline distT="0" distB="0" distL="0" distR="0" wp14:anchorId="1F07A6B2" wp14:editId="1F07A6B3">
            <wp:extent cx="4953000" cy="2571750"/>
            <wp:effectExtent l="0" t="0" r="0" b="0"/>
            <wp:docPr id="1421924855" name="Picture 142192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srcRect/>
                    <a:stretch>
                      <a:fillRect/>
                    </a:stretch>
                  </pic:blipFill>
                  <pic:spPr bwMode="auto">
                    <a:xfrm>
                      <a:off x="0" y="0"/>
                      <a:ext cx="4953000" cy="2571750"/>
                    </a:xfrm>
                    <a:prstGeom prst="rect">
                      <a:avLst/>
                    </a:prstGeom>
                  </pic:spPr>
                </pic:pic>
              </a:graphicData>
            </a:graphic>
          </wp:inline>
        </w:drawing>
      </w:r>
    </w:p>
    <w:p w14:paraId="1F07A337" w14:textId="77777777" w:rsidR="003566CA" w:rsidRDefault="00000000">
      <w:pPr>
        <w:spacing w:after="240"/>
        <w:jc w:val="center"/>
      </w:pPr>
      <w:bookmarkStart w:id="102" w:name="Figure33"/>
      <w:r>
        <w:rPr>
          <w:i/>
          <w:iCs/>
          <w:color w:val="666666"/>
          <w:sz w:val="18"/>
          <w:szCs w:val="18"/>
        </w:rPr>
        <w:t>Figure 33: NAS share creation in OpenMediaVault</w:t>
      </w:r>
      <w:bookmarkEnd w:id="102"/>
    </w:p>
    <w:p w14:paraId="5FAE0208" w14:textId="77777777" w:rsidR="00E9477A" w:rsidRDefault="00000000">
      <w:r>
        <w:rPr>
          <w:i/>
          <w:sz w:val="20"/>
        </w:rPr>
        <w:t>NAS shares are configured in OpenMediaVault to provide centralized storage for ISOs, backups, and disk images.</w:t>
      </w:r>
    </w:p>
    <w:p w14:paraId="1F07A338" w14:textId="77777777" w:rsidR="003566CA" w:rsidRDefault="00000000">
      <w:pPr>
        <w:pStyle w:val="Heading2"/>
        <w:spacing w:before="300"/>
      </w:pPr>
      <w:bookmarkStart w:id="103" w:name="_Toc232247626"/>
      <w:r>
        <w:rPr>
          <w:rFonts w:ascii="Calibri Light" w:eastAsia="Calibri Light" w:hAnsi="Calibri Light" w:cs="Calibri Light"/>
          <w:b/>
          <w:bCs/>
          <w:color w:val="2E75B5"/>
        </w:rPr>
        <w:t>13.3 Proxmox Implementation</w:t>
      </w:r>
      <w:bookmarkEnd w:id="103"/>
    </w:p>
    <w:p w14:paraId="1F07A339" w14:textId="77777777" w:rsidR="003566CA" w:rsidRDefault="00000000">
      <w:pPr>
        <w:jc w:val="both"/>
      </w:pPr>
      <w:r>
        <w:rPr>
          <w:color w:val="333333"/>
        </w:rPr>
        <w:t>Both NFS (nas-nfs) and SMB (proxmox-smb) storage were added to both HP01 and HP03 through Datacenter → Storage → Add. The NFS share was enabled for disk images, container templates, ISO images, backups, and snippets. The SMB share was enabled for ISO images, backups, and snippets.</w:t>
      </w:r>
    </w:p>
    <w:p w14:paraId="1F07A33A" w14:textId="77777777" w:rsidR="003566CA" w:rsidRDefault="00000000">
      <w:pPr>
        <w:spacing w:before="160" w:after="80"/>
        <w:jc w:val="center"/>
      </w:pPr>
      <w:r>
        <w:rPr>
          <w:noProof/>
        </w:rPr>
        <w:lastRenderedPageBreak/>
        <w:drawing>
          <wp:inline distT="0" distB="0" distL="0" distR="0" wp14:anchorId="1F07A6B4" wp14:editId="1F07A6B5">
            <wp:extent cx="4953000" cy="2571750"/>
            <wp:effectExtent l="0" t="0" r="0" b="0"/>
            <wp:docPr id="1823752968" name="Picture 182375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4953000" cy="2571750"/>
                    </a:xfrm>
                    <a:prstGeom prst="rect">
                      <a:avLst/>
                    </a:prstGeom>
                  </pic:spPr>
                </pic:pic>
              </a:graphicData>
            </a:graphic>
          </wp:inline>
        </w:drawing>
      </w:r>
    </w:p>
    <w:p w14:paraId="1F07A33B" w14:textId="77777777" w:rsidR="003566CA" w:rsidRDefault="00000000">
      <w:pPr>
        <w:spacing w:after="240"/>
        <w:jc w:val="center"/>
      </w:pPr>
      <w:bookmarkStart w:id="104" w:name="Figure34"/>
      <w:r>
        <w:rPr>
          <w:i/>
          <w:iCs/>
          <w:color w:val="666666"/>
          <w:sz w:val="18"/>
          <w:szCs w:val="18"/>
        </w:rPr>
        <w:t>Figure 34: Proxmox NFS storage add dialog</w:t>
      </w:r>
      <w:bookmarkEnd w:id="104"/>
    </w:p>
    <w:p w14:paraId="3190DA87" w14:textId="77777777" w:rsidR="00E9477A" w:rsidRDefault="00000000">
      <w:r>
        <w:rPr>
          <w:i/>
          <w:sz w:val="20"/>
        </w:rPr>
        <w:t>The Add Storage dialog integrates the NFS share into Proxmox for shared access across the cluster.</w:t>
      </w:r>
    </w:p>
    <w:p w14:paraId="1F07A33C" w14:textId="77777777" w:rsidR="003566CA" w:rsidRDefault="00000000">
      <w:pPr>
        <w:spacing w:before="160" w:after="80"/>
        <w:jc w:val="center"/>
      </w:pPr>
      <w:r>
        <w:rPr>
          <w:noProof/>
        </w:rPr>
        <w:drawing>
          <wp:inline distT="0" distB="0" distL="0" distR="0" wp14:anchorId="1F07A6B6" wp14:editId="1F07A6B7">
            <wp:extent cx="4953000" cy="2571750"/>
            <wp:effectExtent l="0" t="0" r="0" b="0"/>
            <wp:docPr id="1017713795" name="Picture 101771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a:srcRect/>
                    <a:stretch>
                      <a:fillRect/>
                    </a:stretch>
                  </pic:blipFill>
                  <pic:spPr bwMode="auto">
                    <a:xfrm>
                      <a:off x="0" y="0"/>
                      <a:ext cx="4953000" cy="2571750"/>
                    </a:xfrm>
                    <a:prstGeom prst="rect">
                      <a:avLst/>
                    </a:prstGeom>
                  </pic:spPr>
                </pic:pic>
              </a:graphicData>
            </a:graphic>
          </wp:inline>
        </w:drawing>
      </w:r>
    </w:p>
    <w:p w14:paraId="1F07A33D" w14:textId="77777777" w:rsidR="003566CA" w:rsidRDefault="00000000">
      <w:pPr>
        <w:spacing w:after="240"/>
        <w:jc w:val="center"/>
      </w:pPr>
      <w:bookmarkStart w:id="105" w:name="Figure35"/>
      <w:r>
        <w:rPr>
          <w:i/>
          <w:iCs/>
          <w:color w:val="666666"/>
          <w:sz w:val="18"/>
          <w:szCs w:val="18"/>
        </w:rPr>
        <w:t>Figure 35: NFS storage configuration</w:t>
      </w:r>
      <w:bookmarkEnd w:id="105"/>
    </w:p>
    <w:p w14:paraId="1D1C3CEB" w14:textId="77777777" w:rsidR="00E9477A" w:rsidRDefault="00000000">
      <w:r>
        <w:rPr>
          <w:i/>
          <w:sz w:val="20"/>
        </w:rPr>
        <w:t>The NFS storage configuration specifies the server address, export path, and supported content types.</w:t>
      </w:r>
    </w:p>
    <w:p w14:paraId="1F07A33E" w14:textId="77777777" w:rsidR="003566CA" w:rsidRDefault="00000000">
      <w:pPr>
        <w:spacing w:before="160" w:after="80"/>
        <w:jc w:val="center"/>
      </w:pPr>
      <w:r>
        <w:rPr>
          <w:noProof/>
        </w:rPr>
        <w:lastRenderedPageBreak/>
        <w:drawing>
          <wp:inline distT="0" distB="0" distL="0" distR="0" wp14:anchorId="1F07A6B8" wp14:editId="1F07A6B9">
            <wp:extent cx="4953000" cy="2571750"/>
            <wp:effectExtent l="0" t="0" r="0" b="0"/>
            <wp:docPr id="660694445" name="Picture 66069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srcRect/>
                    <a:stretch>
                      <a:fillRect/>
                    </a:stretch>
                  </pic:blipFill>
                  <pic:spPr bwMode="auto">
                    <a:xfrm>
                      <a:off x="0" y="0"/>
                      <a:ext cx="4953000" cy="2571750"/>
                    </a:xfrm>
                    <a:prstGeom prst="rect">
                      <a:avLst/>
                    </a:prstGeom>
                  </pic:spPr>
                </pic:pic>
              </a:graphicData>
            </a:graphic>
          </wp:inline>
        </w:drawing>
      </w:r>
    </w:p>
    <w:p w14:paraId="1F07A33F" w14:textId="77777777" w:rsidR="003566CA" w:rsidRDefault="00000000">
      <w:pPr>
        <w:spacing w:after="240"/>
        <w:jc w:val="center"/>
      </w:pPr>
      <w:bookmarkStart w:id="106" w:name="Figure36"/>
      <w:r>
        <w:rPr>
          <w:i/>
          <w:iCs/>
          <w:color w:val="666666"/>
          <w:sz w:val="18"/>
          <w:szCs w:val="18"/>
        </w:rPr>
        <w:t>Figure 36: SMB storage add dialog</w:t>
      </w:r>
      <w:bookmarkEnd w:id="106"/>
    </w:p>
    <w:p w14:paraId="5F59CEF9" w14:textId="77777777" w:rsidR="00E9477A" w:rsidRDefault="00000000">
      <w:r>
        <w:rPr>
          <w:i/>
          <w:sz w:val="20"/>
        </w:rPr>
        <w:t>The SMB/CIFS storage dialog adds the NAS share to Proxmox for ISO and backup repository access.</w:t>
      </w:r>
    </w:p>
    <w:p w14:paraId="1F07A340" w14:textId="77777777" w:rsidR="003566CA" w:rsidRDefault="00000000">
      <w:pPr>
        <w:spacing w:before="160" w:after="80"/>
        <w:jc w:val="center"/>
      </w:pPr>
      <w:r>
        <w:rPr>
          <w:noProof/>
        </w:rPr>
        <w:drawing>
          <wp:inline distT="0" distB="0" distL="0" distR="0" wp14:anchorId="1F07A6BA" wp14:editId="1F07A6BB">
            <wp:extent cx="4953000" cy="2571750"/>
            <wp:effectExtent l="0" t="0" r="0" b="0"/>
            <wp:docPr id="1924590356" name="Picture 192459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a:srcRect/>
                    <a:stretch>
                      <a:fillRect/>
                    </a:stretch>
                  </pic:blipFill>
                  <pic:spPr bwMode="auto">
                    <a:xfrm>
                      <a:off x="0" y="0"/>
                      <a:ext cx="4953000" cy="2571750"/>
                    </a:xfrm>
                    <a:prstGeom prst="rect">
                      <a:avLst/>
                    </a:prstGeom>
                  </pic:spPr>
                </pic:pic>
              </a:graphicData>
            </a:graphic>
          </wp:inline>
        </w:drawing>
      </w:r>
    </w:p>
    <w:p w14:paraId="1F07A341" w14:textId="77777777" w:rsidR="003566CA" w:rsidRDefault="00000000">
      <w:pPr>
        <w:spacing w:after="240"/>
        <w:jc w:val="center"/>
      </w:pPr>
      <w:bookmarkStart w:id="107" w:name="Figure37"/>
      <w:r>
        <w:rPr>
          <w:i/>
          <w:iCs/>
          <w:color w:val="666666"/>
          <w:sz w:val="18"/>
          <w:szCs w:val="18"/>
        </w:rPr>
        <w:t>Figure 37: Storage list showing both NFS and SMB</w:t>
      </w:r>
      <w:bookmarkEnd w:id="107"/>
    </w:p>
    <w:p w14:paraId="13660ADD" w14:textId="77777777" w:rsidR="00E9477A" w:rsidRDefault="00000000">
      <w:r>
        <w:rPr>
          <w:i/>
          <w:sz w:val="20"/>
        </w:rPr>
        <w:t>The Proxmox storage list confirms both NFS and SMB shares are mounted and available for use.</w:t>
      </w:r>
    </w:p>
    <w:p w14:paraId="1F07A342" w14:textId="77777777" w:rsidR="003566CA" w:rsidRDefault="00000000">
      <w:pPr>
        <w:pStyle w:val="Heading2"/>
        <w:spacing w:before="300"/>
      </w:pPr>
      <w:bookmarkStart w:id="108" w:name="_Toc232247627"/>
      <w:r>
        <w:rPr>
          <w:rFonts w:ascii="Calibri Light" w:eastAsia="Calibri Light" w:hAnsi="Calibri Light" w:cs="Calibri Light"/>
          <w:b/>
          <w:bCs/>
          <w:color w:val="2E75B5"/>
        </w:rPr>
        <w:t>13.4 VMware Comparison</w:t>
      </w:r>
      <w:bookmarkEnd w:id="108"/>
    </w:p>
    <w:p w14:paraId="1F07A343" w14:textId="77777777" w:rsidR="003566CA" w:rsidRDefault="00000000">
      <w:pPr>
        <w:jc w:val="both"/>
      </w:pPr>
      <w:r>
        <w:rPr>
          <w:color w:val="333333"/>
        </w:rPr>
        <w:t>Proxmox supports a wider variety of storage types natively, including ZFS and Ceph. VMware focuses on VMFS (its proprietary filesystem) and vSAN for enterprise deployments. Both handle NFS well for shared storage.</w:t>
      </w:r>
    </w:p>
    <w:p w14:paraId="1F07A344" w14:textId="77777777" w:rsidR="003566CA" w:rsidRDefault="00000000">
      <w:pPr>
        <w:pStyle w:val="Heading1"/>
        <w:pageBreakBefore/>
        <w:spacing w:before="400" w:after="200"/>
      </w:pPr>
      <w:bookmarkStart w:id="109" w:name="_Toc232247628"/>
      <w:r>
        <w:rPr>
          <w:rFonts w:ascii="Calibri Light" w:eastAsia="Calibri Light" w:hAnsi="Calibri Light" w:cs="Calibri Light"/>
          <w:b/>
          <w:bCs/>
          <w:color w:val="1F4E79"/>
        </w:rPr>
        <w:lastRenderedPageBreak/>
        <w:t>14. Live Migration — Storage to Storage</w:t>
      </w:r>
      <w:bookmarkEnd w:id="109"/>
    </w:p>
    <w:p w14:paraId="1F07A345" w14:textId="77777777" w:rsidR="003566CA" w:rsidRDefault="00000000">
      <w:pPr>
        <w:pStyle w:val="Heading2"/>
        <w:spacing w:before="300"/>
      </w:pPr>
      <w:bookmarkStart w:id="110" w:name="_Toc232247629"/>
      <w:r>
        <w:rPr>
          <w:rFonts w:ascii="Calibri Light" w:eastAsia="Calibri Light" w:hAnsi="Calibri Light" w:cs="Calibri Light"/>
          <w:b/>
          <w:bCs/>
          <w:color w:val="2E75B5"/>
        </w:rPr>
        <w:t>14.1 Objective</w:t>
      </w:r>
      <w:bookmarkEnd w:id="110"/>
    </w:p>
    <w:p w14:paraId="1F07A346" w14:textId="77777777" w:rsidR="003566CA" w:rsidRDefault="00000000">
      <w:pPr>
        <w:jc w:val="both"/>
      </w:pPr>
      <w:r>
        <w:rPr>
          <w:color w:val="333333"/>
        </w:rPr>
        <w:t>Move a virtual machine's disk from local storage to remote NAS storage while the VM is both running and stopped, demonstrating storage live migration.</w:t>
      </w:r>
    </w:p>
    <w:p w14:paraId="1F07A347" w14:textId="77777777" w:rsidR="003566CA" w:rsidRDefault="00000000">
      <w:pPr>
        <w:pStyle w:val="Heading2"/>
        <w:spacing w:before="300"/>
      </w:pPr>
      <w:bookmarkStart w:id="111" w:name="_Toc232247630"/>
      <w:r>
        <w:rPr>
          <w:rFonts w:ascii="Calibri Light" w:eastAsia="Calibri Light" w:hAnsi="Calibri Light" w:cs="Calibri Light"/>
          <w:b/>
          <w:bCs/>
          <w:color w:val="2E75B5"/>
        </w:rPr>
        <w:t>14.2 Proxmox Implementation</w:t>
      </w:r>
      <w:bookmarkEnd w:id="111"/>
    </w:p>
    <w:p w14:paraId="1F07A348" w14:textId="77777777" w:rsidR="003566CA" w:rsidRDefault="00000000">
      <w:pPr>
        <w:jc w:val="both"/>
      </w:pPr>
      <w:r>
        <w:rPr>
          <w:color w:val="333333"/>
        </w:rPr>
        <w:t>VM 110's disk was moved from local-lvm to nas-nfs using the Hardware → Hard Disk → Move Disk function. This was tested in both running and stopped states.</w:t>
      </w:r>
    </w:p>
    <w:p w14:paraId="1F07A349" w14:textId="77777777" w:rsidR="003566CA" w:rsidRDefault="00000000">
      <w:pPr>
        <w:spacing w:before="160" w:after="80"/>
        <w:jc w:val="center"/>
      </w:pPr>
      <w:r>
        <w:rPr>
          <w:noProof/>
        </w:rPr>
        <w:drawing>
          <wp:inline distT="0" distB="0" distL="0" distR="0" wp14:anchorId="1F07A6BC" wp14:editId="1F07A6BD">
            <wp:extent cx="4953000" cy="2571750"/>
            <wp:effectExtent l="0" t="0" r="0" b="0"/>
            <wp:docPr id="1362060621" name="Picture 136206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
                    <a:srcRect/>
                    <a:stretch>
                      <a:fillRect/>
                    </a:stretch>
                  </pic:blipFill>
                  <pic:spPr bwMode="auto">
                    <a:xfrm>
                      <a:off x="0" y="0"/>
                      <a:ext cx="4953000" cy="2571750"/>
                    </a:xfrm>
                    <a:prstGeom prst="rect">
                      <a:avLst/>
                    </a:prstGeom>
                  </pic:spPr>
                </pic:pic>
              </a:graphicData>
            </a:graphic>
          </wp:inline>
        </w:drawing>
      </w:r>
    </w:p>
    <w:p w14:paraId="1F07A34A" w14:textId="77777777" w:rsidR="003566CA" w:rsidRDefault="00000000">
      <w:pPr>
        <w:spacing w:after="240"/>
        <w:jc w:val="center"/>
      </w:pPr>
      <w:bookmarkStart w:id="112" w:name="Figure38"/>
      <w:r>
        <w:rPr>
          <w:i/>
          <w:iCs/>
          <w:color w:val="666666"/>
          <w:sz w:val="18"/>
          <w:szCs w:val="18"/>
        </w:rPr>
        <w:t>Figure 38: Storage migration — running VM</w:t>
      </w:r>
      <w:bookmarkEnd w:id="112"/>
    </w:p>
    <w:p w14:paraId="4CBB830C" w14:textId="77777777" w:rsidR="00E9477A" w:rsidRDefault="00000000">
      <w:r>
        <w:rPr>
          <w:i/>
          <w:sz w:val="20"/>
        </w:rPr>
        <w:t>A running VM's virtual disk is migrated from local storage to the NAS without service interruption.</w:t>
      </w:r>
    </w:p>
    <w:p w14:paraId="1F07A34B" w14:textId="77777777" w:rsidR="003566CA" w:rsidRDefault="00000000">
      <w:pPr>
        <w:spacing w:before="160" w:after="80"/>
        <w:jc w:val="center"/>
      </w:pPr>
      <w:r>
        <w:rPr>
          <w:noProof/>
        </w:rPr>
        <w:drawing>
          <wp:inline distT="0" distB="0" distL="0" distR="0" wp14:anchorId="1F07A6BE" wp14:editId="1F07A6BF">
            <wp:extent cx="4953000" cy="2571750"/>
            <wp:effectExtent l="0" t="0" r="0" b="0"/>
            <wp:docPr id="374152060" name="Picture 37415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
                    <a:srcRect/>
                    <a:stretch>
                      <a:fillRect/>
                    </a:stretch>
                  </pic:blipFill>
                  <pic:spPr bwMode="auto">
                    <a:xfrm>
                      <a:off x="0" y="0"/>
                      <a:ext cx="4953000" cy="2571750"/>
                    </a:xfrm>
                    <a:prstGeom prst="rect">
                      <a:avLst/>
                    </a:prstGeom>
                  </pic:spPr>
                </pic:pic>
              </a:graphicData>
            </a:graphic>
          </wp:inline>
        </w:drawing>
      </w:r>
    </w:p>
    <w:p w14:paraId="1F07A34C" w14:textId="77777777" w:rsidR="003566CA" w:rsidRDefault="00000000">
      <w:pPr>
        <w:spacing w:after="240"/>
        <w:jc w:val="center"/>
      </w:pPr>
      <w:bookmarkStart w:id="113" w:name="Figure39"/>
      <w:r>
        <w:rPr>
          <w:i/>
          <w:iCs/>
          <w:color w:val="666666"/>
          <w:sz w:val="18"/>
          <w:szCs w:val="18"/>
        </w:rPr>
        <w:t>Figure 39: Storage migration — stopped VM</w:t>
      </w:r>
      <w:bookmarkEnd w:id="113"/>
    </w:p>
    <w:p w14:paraId="509F3721" w14:textId="77777777" w:rsidR="00E9477A" w:rsidRDefault="00000000">
      <w:r>
        <w:rPr>
          <w:i/>
          <w:sz w:val="20"/>
        </w:rPr>
        <w:t>A stopped VM's disk is moved to shared storage, demonstrating offline storage migration capabilities.</w:t>
      </w:r>
    </w:p>
    <w:p w14:paraId="1F07A34D" w14:textId="77777777" w:rsidR="003566CA" w:rsidRDefault="00000000">
      <w:pPr>
        <w:spacing w:before="160" w:after="80"/>
        <w:jc w:val="center"/>
      </w:pPr>
      <w:r>
        <w:rPr>
          <w:noProof/>
        </w:rPr>
        <w:lastRenderedPageBreak/>
        <w:drawing>
          <wp:inline distT="0" distB="0" distL="0" distR="0" wp14:anchorId="1F07A6C0" wp14:editId="1F07A6C1">
            <wp:extent cx="4953000" cy="2571750"/>
            <wp:effectExtent l="0" t="0" r="0" b="0"/>
            <wp:docPr id="1021314483" name="Picture 102131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a:srcRect/>
                    <a:stretch>
                      <a:fillRect/>
                    </a:stretch>
                  </pic:blipFill>
                  <pic:spPr bwMode="auto">
                    <a:xfrm>
                      <a:off x="0" y="0"/>
                      <a:ext cx="4953000" cy="2571750"/>
                    </a:xfrm>
                    <a:prstGeom prst="rect">
                      <a:avLst/>
                    </a:prstGeom>
                  </pic:spPr>
                </pic:pic>
              </a:graphicData>
            </a:graphic>
          </wp:inline>
        </w:drawing>
      </w:r>
    </w:p>
    <w:p w14:paraId="1F07A34E" w14:textId="77777777" w:rsidR="003566CA" w:rsidRDefault="00000000">
      <w:pPr>
        <w:spacing w:after="240"/>
        <w:jc w:val="center"/>
      </w:pPr>
      <w:bookmarkStart w:id="114" w:name="Figure40"/>
      <w:r>
        <w:rPr>
          <w:i/>
          <w:iCs/>
          <w:color w:val="666666"/>
          <w:sz w:val="18"/>
          <w:szCs w:val="18"/>
        </w:rPr>
        <w:t>Figure 40: Storage migration — progress dialog</w:t>
      </w:r>
      <w:bookmarkEnd w:id="114"/>
    </w:p>
    <w:p w14:paraId="0712C9AE" w14:textId="77777777" w:rsidR="00E9477A" w:rsidRDefault="00000000">
      <w:r>
        <w:rPr>
          <w:i/>
          <w:sz w:val="20"/>
        </w:rPr>
        <w:t>The progress dialog tracks the storage migration status, showing data transfer between storage backends.</w:t>
      </w:r>
    </w:p>
    <w:p w14:paraId="1F07A34F" w14:textId="77777777" w:rsidR="003566CA" w:rsidRDefault="00000000">
      <w:pPr>
        <w:pStyle w:val="Heading2"/>
        <w:spacing w:before="300"/>
      </w:pPr>
      <w:bookmarkStart w:id="115" w:name="_Toc232247631"/>
      <w:r>
        <w:rPr>
          <w:rFonts w:ascii="Calibri Light" w:eastAsia="Calibri Light" w:hAnsi="Calibri Light" w:cs="Calibri Light"/>
          <w:b/>
          <w:bCs/>
          <w:color w:val="2E75B5"/>
        </w:rPr>
        <w:t>14.3 VMware Comparison</w:t>
      </w:r>
      <w:bookmarkEnd w:id="115"/>
    </w:p>
    <w:p w14:paraId="1F07A350" w14:textId="77777777" w:rsidR="003566CA" w:rsidRDefault="00000000">
      <w:pPr>
        <w:jc w:val="both"/>
      </w:pPr>
      <w:r>
        <w:rPr>
          <w:color w:val="333333"/>
        </w:rPr>
        <w:t>VMware's Storage vMotion is a mature, highly optimized feature with deep integration into vCenter's resource management. Proxmox's Move Disk achieves the same functional result but with a simpler implementation. Both support live migration of running VMs between different storage types.</w:t>
      </w:r>
    </w:p>
    <w:p w14:paraId="1F07A351" w14:textId="77777777" w:rsidR="003566CA" w:rsidRDefault="00000000">
      <w:pPr>
        <w:pStyle w:val="Heading1"/>
        <w:pageBreakBefore/>
        <w:spacing w:before="400" w:after="200"/>
      </w:pPr>
      <w:bookmarkStart w:id="116" w:name="_Toc232247632"/>
      <w:r>
        <w:rPr>
          <w:rFonts w:ascii="Calibri Light" w:eastAsia="Calibri Light" w:hAnsi="Calibri Light" w:cs="Calibri Light"/>
          <w:b/>
          <w:bCs/>
          <w:color w:val="1F4E79"/>
        </w:rPr>
        <w:lastRenderedPageBreak/>
        <w:t>15. Live Migration — Hypervisor to Hypervisor</w:t>
      </w:r>
      <w:bookmarkEnd w:id="116"/>
    </w:p>
    <w:p w14:paraId="1F07A352" w14:textId="77777777" w:rsidR="003566CA" w:rsidRDefault="00000000">
      <w:pPr>
        <w:pStyle w:val="Heading2"/>
        <w:spacing w:before="300"/>
      </w:pPr>
      <w:bookmarkStart w:id="117" w:name="_Toc232247633"/>
      <w:r>
        <w:rPr>
          <w:rFonts w:ascii="Calibri Light" w:eastAsia="Calibri Light" w:hAnsi="Calibri Light" w:cs="Calibri Light"/>
          <w:b/>
          <w:bCs/>
          <w:color w:val="2E75B5"/>
        </w:rPr>
        <w:t>15.1 Objective</w:t>
      </w:r>
      <w:bookmarkEnd w:id="117"/>
    </w:p>
    <w:p w14:paraId="1F07A353" w14:textId="77777777" w:rsidR="003566CA" w:rsidRDefault="00000000">
      <w:pPr>
        <w:jc w:val="both"/>
      </w:pPr>
      <w:r>
        <w:rPr>
          <w:color w:val="333333"/>
        </w:rPr>
        <w:t>Migrate a virtual machine from one Proxmox node (HP01) to another (HP03) while the VM is both running and stopped, demonstrating hypervisor live migration.</w:t>
      </w:r>
    </w:p>
    <w:p w14:paraId="1F07A354" w14:textId="77777777" w:rsidR="003566CA" w:rsidRDefault="00000000">
      <w:pPr>
        <w:pStyle w:val="Heading2"/>
        <w:spacing w:before="300"/>
      </w:pPr>
      <w:bookmarkStart w:id="118" w:name="_Toc232247634"/>
      <w:r>
        <w:rPr>
          <w:rFonts w:ascii="Calibri Light" w:eastAsia="Calibri Light" w:hAnsi="Calibri Light" w:cs="Calibri Light"/>
          <w:b/>
          <w:bCs/>
          <w:color w:val="2E75B5"/>
        </w:rPr>
        <w:t>15.2 Prerequisites: Cluster Configuration</w:t>
      </w:r>
      <w:bookmarkEnd w:id="118"/>
    </w:p>
    <w:p w14:paraId="1F07A355" w14:textId="77777777" w:rsidR="003566CA" w:rsidRDefault="00000000">
      <w:pPr>
        <w:jc w:val="both"/>
      </w:pPr>
      <w:r>
        <w:rPr>
          <w:color w:val="333333"/>
        </w:rPr>
        <w:t>Before migration, nodes must be in the same cluster. HP01 created the cluster and HP03 joined it.</w:t>
      </w:r>
    </w:p>
    <w:p w14:paraId="1F07A356" w14:textId="77777777" w:rsidR="003566CA" w:rsidRDefault="00000000">
      <w:pPr>
        <w:shd w:val="clear" w:color="auto" w:fill="F2F2F2"/>
        <w:spacing w:before="80" w:after="80"/>
        <w:ind w:left="431"/>
      </w:pPr>
      <w:r>
        <w:rPr>
          <w:rFonts w:ascii="Consolas" w:eastAsia="Consolas" w:hAnsi="Consolas" w:cs="Consolas"/>
          <w:color w:val="D9730D"/>
          <w:sz w:val="18"/>
          <w:szCs w:val="18"/>
        </w:rPr>
        <w:t>pvecm create vircl-cluster pvecm add 10.0.10.11 pvecm status</w:t>
      </w:r>
    </w:p>
    <w:p w14:paraId="1F07A357" w14:textId="77777777" w:rsidR="003566CA" w:rsidRDefault="00000000">
      <w:pPr>
        <w:spacing w:before="160" w:after="80"/>
        <w:jc w:val="center"/>
      </w:pPr>
      <w:r>
        <w:rPr>
          <w:noProof/>
        </w:rPr>
        <w:drawing>
          <wp:inline distT="0" distB="0" distL="0" distR="0" wp14:anchorId="1F07A6C2" wp14:editId="1F07A6C3">
            <wp:extent cx="4953000" cy="2571750"/>
            <wp:effectExtent l="0" t="0" r="0" b="0"/>
            <wp:docPr id="1646087725" name="Picture 164608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
                    <a:srcRect/>
                    <a:stretch>
                      <a:fillRect/>
                    </a:stretch>
                  </pic:blipFill>
                  <pic:spPr bwMode="auto">
                    <a:xfrm>
                      <a:off x="0" y="0"/>
                      <a:ext cx="4953000" cy="2571750"/>
                    </a:xfrm>
                    <a:prstGeom prst="rect">
                      <a:avLst/>
                    </a:prstGeom>
                  </pic:spPr>
                </pic:pic>
              </a:graphicData>
            </a:graphic>
          </wp:inline>
        </w:drawing>
      </w:r>
    </w:p>
    <w:p w14:paraId="1F07A358" w14:textId="77777777" w:rsidR="003566CA" w:rsidRDefault="00000000">
      <w:pPr>
        <w:spacing w:after="240"/>
        <w:jc w:val="center"/>
      </w:pPr>
      <w:bookmarkStart w:id="119" w:name="Figure41"/>
      <w:r>
        <w:rPr>
          <w:i/>
          <w:iCs/>
          <w:color w:val="666666"/>
          <w:sz w:val="18"/>
          <w:szCs w:val="18"/>
        </w:rPr>
        <w:t>Figure 41: Cluster creation</w:t>
      </w:r>
      <w:bookmarkEnd w:id="119"/>
    </w:p>
    <w:p w14:paraId="76CFBFC5" w14:textId="77777777" w:rsidR="00E9477A" w:rsidRDefault="00000000">
      <w:r>
        <w:rPr>
          <w:i/>
          <w:sz w:val="20"/>
        </w:rPr>
        <w:t>The cluster creation command establishes a Proxmox cluster to enable centralized multi-node management.</w:t>
      </w:r>
    </w:p>
    <w:p w14:paraId="1F07A359" w14:textId="77777777" w:rsidR="003566CA" w:rsidRDefault="00000000">
      <w:pPr>
        <w:spacing w:before="160" w:after="80"/>
        <w:jc w:val="center"/>
      </w:pPr>
      <w:r>
        <w:rPr>
          <w:noProof/>
        </w:rPr>
        <w:drawing>
          <wp:inline distT="0" distB="0" distL="0" distR="0" wp14:anchorId="1F07A6C4" wp14:editId="1F07A6C5">
            <wp:extent cx="4953000" cy="2571750"/>
            <wp:effectExtent l="0" t="0" r="0" b="0"/>
            <wp:docPr id="1014259349" name="Picture 101425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9"/>
                    <a:srcRect/>
                    <a:stretch>
                      <a:fillRect/>
                    </a:stretch>
                  </pic:blipFill>
                  <pic:spPr bwMode="auto">
                    <a:xfrm>
                      <a:off x="0" y="0"/>
                      <a:ext cx="4953000" cy="2571750"/>
                    </a:xfrm>
                    <a:prstGeom prst="rect">
                      <a:avLst/>
                    </a:prstGeom>
                  </pic:spPr>
                </pic:pic>
              </a:graphicData>
            </a:graphic>
          </wp:inline>
        </w:drawing>
      </w:r>
    </w:p>
    <w:p w14:paraId="1F07A35A" w14:textId="77777777" w:rsidR="003566CA" w:rsidRDefault="00000000">
      <w:pPr>
        <w:spacing w:after="240"/>
        <w:jc w:val="center"/>
      </w:pPr>
      <w:bookmarkStart w:id="120" w:name="Figure42"/>
      <w:r>
        <w:rPr>
          <w:i/>
          <w:iCs/>
          <w:color w:val="666666"/>
          <w:sz w:val="18"/>
          <w:szCs w:val="18"/>
        </w:rPr>
        <w:t>Figure 42: Cluster status verification</w:t>
      </w:r>
      <w:bookmarkEnd w:id="120"/>
    </w:p>
    <w:p w14:paraId="1AFCE52D" w14:textId="77777777" w:rsidR="00E9477A" w:rsidRDefault="00000000">
      <w:r>
        <w:rPr>
          <w:i/>
          <w:sz w:val="20"/>
        </w:rPr>
        <w:t>The cluster status output confirms both nodes are joined and communicating correctly.</w:t>
      </w:r>
    </w:p>
    <w:p w14:paraId="1F07A35B" w14:textId="77777777" w:rsidR="003566CA" w:rsidRDefault="00000000">
      <w:pPr>
        <w:pStyle w:val="Heading2"/>
        <w:spacing w:before="300"/>
      </w:pPr>
      <w:bookmarkStart w:id="121" w:name="_Toc232247635"/>
      <w:r>
        <w:rPr>
          <w:rFonts w:ascii="Calibri Light" w:eastAsia="Calibri Light" w:hAnsi="Calibri Light" w:cs="Calibri Light"/>
          <w:b/>
          <w:bCs/>
          <w:color w:val="2E75B5"/>
        </w:rPr>
        <w:lastRenderedPageBreak/>
        <w:t>15.3 Proxmox Implementation</w:t>
      </w:r>
      <w:bookmarkEnd w:id="121"/>
    </w:p>
    <w:p w14:paraId="1F07A35C" w14:textId="77777777" w:rsidR="003566CA" w:rsidRDefault="00000000">
      <w:pPr>
        <w:jc w:val="both"/>
      </w:pPr>
      <w:r>
        <w:rPr>
          <w:color w:val="333333"/>
        </w:rPr>
        <w:t>VM 102 was migrated from HP01 to HP03 using the Migrate function. Both offline (stopped) and online (running) migrations were tested. An important finding: snapshots containing CD/DVD hardware configurations can block migration. The solution is to remove the snapshot or detach the CD/DVD device.</w:t>
      </w:r>
    </w:p>
    <w:p w14:paraId="1F07A35D" w14:textId="77777777" w:rsidR="003566CA" w:rsidRDefault="00000000">
      <w:pPr>
        <w:spacing w:before="160" w:after="80"/>
        <w:jc w:val="center"/>
      </w:pPr>
      <w:r>
        <w:rPr>
          <w:noProof/>
        </w:rPr>
        <w:drawing>
          <wp:inline distT="0" distB="0" distL="0" distR="0" wp14:anchorId="1F07A6C6" wp14:editId="1F07A6C7">
            <wp:extent cx="4953000" cy="2571750"/>
            <wp:effectExtent l="0" t="0" r="0" b="0"/>
            <wp:docPr id="171288723" name="Picture 17128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0"/>
                    <a:srcRect/>
                    <a:stretch>
                      <a:fillRect/>
                    </a:stretch>
                  </pic:blipFill>
                  <pic:spPr bwMode="auto">
                    <a:xfrm>
                      <a:off x="0" y="0"/>
                      <a:ext cx="4953000" cy="2571750"/>
                    </a:xfrm>
                    <a:prstGeom prst="rect">
                      <a:avLst/>
                    </a:prstGeom>
                  </pic:spPr>
                </pic:pic>
              </a:graphicData>
            </a:graphic>
          </wp:inline>
        </w:drawing>
      </w:r>
    </w:p>
    <w:p w14:paraId="1F07A35E" w14:textId="77777777" w:rsidR="003566CA" w:rsidRDefault="00000000">
      <w:pPr>
        <w:spacing w:after="240"/>
        <w:jc w:val="center"/>
      </w:pPr>
      <w:bookmarkStart w:id="122" w:name="Figure43"/>
      <w:r>
        <w:rPr>
          <w:i/>
          <w:iCs/>
          <w:color w:val="666666"/>
          <w:sz w:val="18"/>
          <w:szCs w:val="18"/>
        </w:rPr>
        <w:t>Figure 43: Hypervisor migration — select VM and click Migrate</w:t>
      </w:r>
      <w:bookmarkEnd w:id="122"/>
    </w:p>
    <w:p w14:paraId="72F0A585" w14:textId="77777777" w:rsidR="00E9477A" w:rsidRDefault="00000000">
      <w:r>
        <w:rPr>
          <w:i/>
          <w:sz w:val="20"/>
        </w:rPr>
        <w:t>The Migrate button is selected for VM 102 to initiate live migration from HP01 to HP03.</w:t>
      </w:r>
    </w:p>
    <w:p w14:paraId="1F07A35F" w14:textId="77777777" w:rsidR="003566CA" w:rsidRDefault="00000000">
      <w:pPr>
        <w:spacing w:before="160" w:after="80"/>
        <w:jc w:val="center"/>
      </w:pPr>
      <w:r>
        <w:rPr>
          <w:noProof/>
        </w:rPr>
        <w:drawing>
          <wp:inline distT="0" distB="0" distL="0" distR="0" wp14:anchorId="1F07A6C8" wp14:editId="1F07A6C9">
            <wp:extent cx="4953000" cy="2571750"/>
            <wp:effectExtent l="0" t="0" r="0" b="0"/>
            <wp:docPr id="483716661" name="Picture 48371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
                    <a:srcRect/>
                    <a:stretch>
                      <a:fillRect/>
                    </a:stretch>
                  </pic:blipFill>
                  <pic:spPr bwMode="auto">
                    <a:xfrm>
                      <a:off x="0" y="0"/>
                      <a:ext cx="4953000" cy="2571750"/>
                    </a:xfrm>
                    <a:prstGeom prst="rect">
                      <a:avLst/>
                    </a:prstGeom>
                  </pic:spPr>
                </pic:pic>
              </a:graphicData>
            </a:graphic>
          </wp:inline>
        </w:drawing>
      </w:r>
    </w:p>
    <w:p w14:paraId="1F07A360" w14:textId="77777777" w:rsidR="003566CA" w:rsidRDefault="00000000">
      <w:pPr>
        <w:spacing w:after="240"/>
        <w:jc w:val="center"/>
      </w:pPr>
      <w:bookmarkStart w:id="123" w:name="Figure44"/>
      <w:r>
        <w:rPr>
          <w:i/>
          <w:iCs/>
          <w:color w:val="666666"/>
          <w:sz w:val="18"/>
          <w:szCs w:val="18"/>
        </w:rPr>
        <w:t>Figure 44: Migration dialog — source and target nodes</w:t>
      </w:r>
      <w:bookmarkEnd w:id="123"/>
    </w:p>
    <w:p w14:paraId="150AC5AC" w14:textId="77777777" w:rsidR="00E9477A" w:rsidRDefault="00000000">
      <w:r>
        <w:rPr>
          <w:i/>
          <w:sz w:val="20"/>
        </w:rPr>
        <w:t>The migration dialog displays the source and target nodes, allowing the administrator to confirm the move.</w:t>
      </w:r>
    </w:p>
    <w:p w14:paraId="1F07A361" w14:textId="77777777" w:rsidR="003566CA" w:rsidRDefault="00000000">
      <w:pPr>
        <w:spacing w:before="160" w:after="80"/>
        <w:jc w:val="center"/>
      </w:pPr>
      <w:r>
        <w:rPr>
          <w:noProof/>
        </w:rPr>
        <w:lastRenderedPageBreak/>
        <w:drawing>
          <wp:inline distT="0" distB="0" distL="0" distR="0" wp14:anchorId="1F07A6CA" wp14:editId="1F07A6CB">
            <wp:extent cx="4953000" cy="2571750"/>
            <wp:effectExtent l="0" t="0" r="0" b="0"/>
            <wp:docPr id="711639759" name="Picture 71163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a:srcRect/>
                    <a:stretch>
                      <a:fillRect/>
                    </a:stretch>
                  </pic:blipFill>
                  <pic:spPr bwMode="auto">
                    <a:xfrm>
                      <a:off x="0" y="0"/>
                      <a:ext cx="4953000" cy="2571750"/>
                    </a:xfrm>
                    <a:prstGeom prst="rect">
                      <a:avLst/>
                    </a:prstGeom>
                  </pic:spPr>
                </pic:pic>
              </a:graphicData>
            </a:graphic>
          </wp:inline>
        </w:drawing>
      </w:r>
    </w:p>
    <w:p w14:paraId="1F07A362" w14:textId="77777777" w:rsidR="003566CA" w:rsidRDefault="00000000">
      <w:pPr>
        <w:spacing w:after="240"/>
        <w:jc w:val="center"/>
      </w:pPr>
      <w:bookmarkStart w:id="124" w:name="Figure45"/>
      <w:r>
        <w:rPr>
          <w:i/>
          <w:iCs/>
          <w:color w:val="666666"/>
          <w:sz w:val="18"/>
          <w:szCs w:val="18"/>
        </w:rPr>
        <w:t>Figure 45: Migration progress</w:t>
      </w:r>
      <w:bookmarkEnd w:id="124"/>
    </w:p>
    <w:p w14:paraId="594E0FC1" w14:textId="77777777" w:rsidR="00E9477A" w:rsidRDefault="00000000">
      <w:r>
        <w:rPr>
          <w:i/>
          <w:sz w:val="20"/>
        </w:rPr>
        <w:t>The progress indicator tracks the live migration of the VM across the cluster nodes.</w:t>
      </w:r>
    </w:p>
    <w:p w14:paraId="1F07A363" w14:textId="77777777" w:rsidR="003566CA" w:rsidRDefault="00000000">
      <w:pPr>
        <w:spacing w:before="160" w:after="80"/>
        <w:jc w:val="center"/>
      </w:pPr>
      <w:r>
        <w:rPr>
          <w:noProof/>
        </w:rPr>
        <w:drawing>
          <wp:inline distT="0" distB="0" distL="0" distR="0" wp14:anchorId="1F07A6CC" wp14:editId="1F07A6CD">
            <wp:extent cx="4953000" cy="2571750"/>
            <wp:effectExtent l="0" t="0" r="0" b="0"/>
            <wp:docPr id="383044288" name="Picture 38304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srcRect/>
                    <a:stretch>
                      <a:fillRect/>
                    </a:stretch>
                  </pic:blipFill>
                  <pic:spPr bwMode="auto">
                    <a:xfrm>
                      <a:off x="0" y="0"/>
                      <a:ext cx="4953000" cy="2571750"/>
                    </a:xfrm>
                    <a:prstGeom prst="rect">
                      <a:avLst/>
                    </a:prstGeom>
                  </pic:spPr>
                </pic:pic>
              </a:graphicData>
            </a:graphic>
          </wp:inline>
        </w:drawing>
      </w:r>
    </w:p>
    <w:p w14:paraId="1F07A364" w14:textId="77777777" w:rsidR="003566CA" w:rsidRDefault="00000000">
      <w:pPr>
        <w:spacing w:after="240"/>
        <w:jc w:val="center"/>
      </w:pPr>
      <w:bookmarkStart w:id="125" w:name="Figure46"/>
      <w:r>
        <w:rPr>
          <w:i/>
          <w:iCs/>
          <w:color w:val="666666"/>
          <w:sz w:val="18"/>
          <w:szCs w:val="18"/>
        </w:rPr>
        <w:t>Figure 46: VM successfully migrated to HP03</w:t>
      </w:r>
      <w:bookmarkEnd w:id="125"/>
    </w:p>
    <w:p w14:paraId="22BF48C4" w14:textId="77777777" w:rsidR="00E9477A" w:rsidRDefault="00000000">
      <w:r>
        <w:rPr>
          <w:i/>
          <w:sz w:val="20"/>
        </w:rPr>
        <w:t>The VM now appears on HP03, confirming that the live migration completed without downtime.</w:t>
      </w:r>
    </w:p>
    <w:p w14:paraId="1F07A365" w14:textId="77777777" w:rsidR="003566CA" w:rsidRDefault="00000000">
      <w:pPr>
        <w:pStyle w:val="Heading2"/>
        <w:spacing w:before="300"/>
      </w:pPr>
      <w:bookmarkStart w:id="126" w:name="_Toc232247636"/>
      <w:r>
        <w:rPr>
          <w:rFonts w:ascii="Calibri Light" w:eastAsia="Calibri Light" w:hAnsi="Calibri Light" w:cs="Calibri Light"/>
          <w:b/>
          <w:bCs/>
          <w:color w:val="2E75B5"/>
        </w:rPr>
        <w:t>15.4 VMware Comparison</w:t>
      </w:r>
      <w:bookmarkEnd w:id="126"/>
    </w:p>
    <w:p w14:paraId="1F07A366" w14:textId="77777777" w:rsidR="003566CA" w:rsidRDefault="00000000">
      <w:pPr>
        <w:jc w:val="both"/>
      </w:pPr>
      <w:r>
        <w:rPr>
          <w:color w:val="333333"/>
        </w:rPr>
        <w:t>VMware vMotion is the industry benchmark for live migration, with decades of optimization and features like EVC (masking CPU differences between hosts). Proxmox migration works well for homogeneous environments but lacks advanced CPU compatibility features.</w:t>
      </w:r>
    </w:p>
    <w:p w14:paraId="1F07A367" w14:textId="77777777" w:rsidR="003566CA" w:rsidRDefault="00000000">
      <w:pPr>
        <w:pStyle w:val="Heading1"/>
        <w:pageBreakBefore/>
        <w:spacing w:before="400" w:after="200"/>
      </w:pPr>
      <w:bookmarkStart w:id="127" w:name="_Toc232247637"/>
      <w:r>
        <w:rPr>
          <w:rFonts w:ascii="Calibri Light" w:eastAsia="Calibri Light" w:hAnsi="Calibri Light" w:cs="Calibri Light"/>
          <w:b/>
          <w:bCs/>
          <w:color w:val="1F4E79"/>
        </w:rPr>
        <w:lastRenderedPageBreak/>
        <w:t>16. User Management &amp; Permissions</w:t>
      </w:r>
      <w:bookmarkEnd w:id="127"/>
    </w:p>
    <w:p w14:paraId="1F07A368" w14:textId="77777777" w:rsidR="003566CA" w:rsidRDefault="00000000">
      <w:pPr>
        <w:pStyle w:val="Heading2"/>
        <w:spacing w:before="300"/>
      </w:pPr>
      <w:bookmarkStart w:id="128" w:name="_Toc232247638"/>
      <w:r>
        <w:rPr>
          <w:rFonts w:ascii="Calibri Light" w:eastAsia="Calibri Light" w:hAnsi="Calibri Light" w:cs="Calibri Light"/>
          <w:b/>
          <w:bCs/>
          <w:color w:val="2E75B5"/>
        </w:rPr>
        <w:t>16.1 Objective</w:t>
      </w:r>
      <w:bookmarkEnd w:id="128"/>
    </w:p>
    <w:p w14:paraId="1F07A369" w14:textId="77777777" w:rsidR="003566CA" w:rsidRDefault="00000000">
      <w:pPr>
        <w:jc w:val="both"/>
      </w:pPr>
      <w:r>
        <w:rPr>
          <w:color w:val="333333"/>
        </w:rPr>
        <w:t>Create user accounts, groups, and role-based access control (RBAC) policies to secure the Proxmox environment and delegate limited access to specific resources.</w:t>
      </w:r>
    </w:p>
    <w:p w14:paraId="1F07A36A" w14:textId="77777777" w:rsidR="003566CA" w:rsidRDefault="00000000">
      <w:pPr>
        <w:pStyle w:val="Heading2"/>
        <w:spacing w:before="300"/>
      </w:pPr>
      <w:bookmarkStart w:id="129" w:name="_Toc232247639"/>
      <w:r>
        <w:rPr>
          <w:rFonts w:ascii="Calibri Light" w:eastAsia="Calibri Light" w:hAnsi="Calibri Light" w:cs="Calibri Light"/>
          <w:b/>
          <w:bCs/>
          <w:color w:val="2E75B5"/>
        </w:rPr>
        <w:t>16.2 Proxmox Implementation</w:t>
      </w:r>
      <w:bookmarkEnd w:id="129"/>
    </w:p>
    <w:p w14:paraId="1F07A36B" w14:textId="77777777" w:rsidR="003566CA" w:rsidRDefault="00000000">
      <w:pPr>
        <w:jc w:val="both"/>
      </w:pPr>
      <w:r>
        <w:rPr>
          <w:color w:val="333333"/>
        </w:rPr>
        <w:t>Two groups were created: students (limited VM access) and Admins (full administrative access). Two users were created: student1@pve (assigned to students group with PVEVMUser role on VM 100) and admin2@pve (assigned to Admins group with PVEAdmin role on the root path with propagation).</w:t>
      </w:r>
    </w:p>
    <w:p w14:paraId="1F07A36C" w14:textId="77777777" w:rsidR="003566CA" w:rsidRDefault="00000000">
      <w:pPr>
        <w:spacing w:before="160" w:after="80"/>
        <w:jc w:val="center"/>
      </w:pPr>
      <w:r>
        <w:rPr>
          <w:noProof/>
        </w:rPr>
        <w:drawing>
          <wp:inline distT="0" distB="0" distL="0" distR="0" wp14:anchorId="1F07A6CE" wp14:editId="1F07A6CF">
            <wp:extent cx="4953000" cy="2571750"/>
            <wp:effectExtent l="0" t="0" r="0" b="0"/>
            <wp:docPr id="830640575" name="Picture 83064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a:srcRect/>
                    <a:stretch>
                      <a:fillRect/>
                    </a:stretch>
                  </pic:blipFill>
                  <pic:spPr bwMode="auto">
                    <a:xfrm>
                      <a:off x="0" y="0"/>
                      <a:ext cx="4953000" cy="2571750"/>
                    </a:xfrm>
                    <a:prstGeom prst="rect">
                      <a:avLst/>
                    </a:prstGeom>
                  </pic:spPr>
                </pic:pic>
              </a:graphicData>
            </a:graphic>
          </wp:inline>
        </w:drawing>
      </w:r>
    </w:p>
    <w:p w14:paraId="1F07A36D" w14:textId="77777777" w:rsidR="003566CA" w:rsidRDefault="00000000">
      <w:pPr>
        <w:spacing w:after="240"/>
        <w:jc w:val="center"/>
      </w:pPr>
      <w:bookmarkStart w:id="130" w:name="Figure47"/>
      <w:r>
        <w:rPr>
          <w:i/>
          <w:iCs/>
          <w:color w:val="666666"/>
          <w:sz w:val="18"/>
          <w:szCs w:val="18"/>
        </w:rPr>
        <w:t>Figure 47: User creation dialog</w:t>
      </w:r>
      <w:bookmarkEnd w:id="130"/>
    </w:p>
    <w:p w14:paraId="1F573F07" w14:textId="77777777" w:rsidR="00E9477A" w:rsidRDefault="00000000">
      <w:r>
        <w:rPr>
          <w:i/>
          <w:sz w:val="20"/>
        </w:rPr>
        <w:t>The user creation dialog adds a new Proxmox user account with group membership and role assignment.</w:t>
      </w:r>
    </w:p>
    <w:p w14:paraId="1F07A36E" w14:textId="77777777" w:rsidR="003566CA" w:rsidRDefault="00000000">
      <w:pPr>
        <w:spacing w:before="160" w:after="80"/>
        <w:jc w:val="center"/>
      </w:pPr>
      <w:r>
        <w:rPr>
          <w:noProof/>
        </w:rPr>
        <w:drawing>
          <wp:inline distT="0" distB="0" distL="0" distR="0" wp14:anchorId="1F07A6D0" wp14:editId="1F07A6D1">
            <wp:extent cx="4953000" cy="2571750"/>
            <wp:effectExtent l="0" t="0" r="0" b="0"/>
            <wp:docPr id="609254540" name="Picture 60925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srcRect/>
                    <a:stretch>
                      <a:fillRect/>
                    </a:stretch>
                  </pic:blipFill>
                  <pic:spPr bwMode="auto">
                    <a:xfrm>
                      <a:off x="0" y="0"/>
                      <a:ext cx="4953000" cy="2571750"/>
                    </a:xfrm>
                    <a:prstGeom prst="rect">
                      <a:avLst/>
                    </a:prstGeom>
                  </pic:spPr>
                </pic:pic>
              </a:graphicData>
            </a:graphic>
          </wp:inline>
        </w:drawing>
      </w:r>
    </w:p>
    <w:p w14:paraId="1F07A36F" w14:textId="77777777" w:rsidR="003566CA" w:rsidRDefault="00000000">
      <w:pPr>
        <w:spacing w:after="240"/>
        <w:jc w:val="center"/>
      </w:pPr>
      <w:bookmarkStart w:id="131" w:name="Figure48"/>
      <w:r>
        <w:rPr>
          <w:i/>
          <w:iCs/>
          <w:color w:val="666666"/>
          <w:sz w:val="18"/>
          <w:szCs w:val="18"/>
        </w:rPr>
        <w:t>Figure 48: User list with groups</w:t>
      </w:r>
      <w:bookmarkEnd w:id="131"/>
    </w:p>
    <w:p w14:paraId="7119AF61" w14:textId="77777777" w:rsidR="00E9477A" w:rsidRDefault="00000000">
      <w:r>
        <w:rPr>
          <w:i/>
          <w:sz w:val="20"/>
        </w:rPr>
        <w:t>The user list displays all created accounts and their assigned groups for quick access control review.</w:t>
      </w:r>
    </w:p>
    <w:p w14:paraId="1F07A370" w14:textId="77777777" w:rsidR="003566CA" w:rsidRDefault="00000000">
      <w:pPr>
        <w:spacing w:before="160" w:after="80"/>
        <w:jc w:val="center"/>
      </w:pPr>
      <w:r>
        <w:rPr>
          <w:noProof/>
        </w:rPr>
        <w:lastRenderedPageBreak/>
        <w:drawing>
          <wp:inline distT="0" distB="0" distL="0" distR="0" wp14:anchorId="1F07A6D2" wp14:editId="1F07A6D3">
            <wp:extent cx="4953000" cy="2571750"/>
            <wp:effectExtent l="0" t="0" r="0" b="0"/>
            <wp:docPr id="1629906965" name="Picture 162990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6"/>
                    <a:srcRect/>
                    <a:stretch>
                      <a:fillRect/>
                    </a:stretch>
                  </pic:blipFill>
                  <pic:spPr bwMode="auto">
                    <a:xfrm>
                      <a:off x="0" y="0"/>
                      <a:ext cx="4953000" cy="2571750"/>
                    </a:xfrm>
                    <a:prstGeom prst="rect">
                      <a:avLst/>
                    </a:prstGeom>
                  </pic:spPr>
                </pic:pic>
              </a:graphicData>
            </a:graphic>
          </wp:inline>
        </w:drawing>
      </w:r>
    </w:p>
    <w:p w14:paraId="1F07A371" w14:textId="77777777" w:rsidR="003566CA" w:rsidRDefault="00000000">
      <w:pPr>
        <w:spacing w:after="240"/>
        <w:jc w:val="center"/>
      </w:pPr>
      <w:bookmarkStart w:id="132" w:name="Figure49"/>
      <w:r>
        <w:rPr>
          <w:i/>
          <w:iCs/>
          <w:color w:val="666666"/>
          <w:sz w:val="18"/>
          <w:szCs w:val="18"/>
        </w:rPr>
        <w:t>Figure 49: Permission assignment</w:t>
      </w:r>
      <w:bookmarkEnd w:id="132"/>
    </w:p>
    <w:p w14:paraId="016A1327" w14:textId="77777777" w:rsidR="00E9477A" w:rsidRDefault="00000000">
      <w:r>
        <w:rPr>
          <w:i/>
          <w:sz w:val="20"/>
        </w:rPr>
        <w:t>The permissions interface assigns specific roles to users or groups on resources, enforcing least privilege.</w:t>
      </w:r>
    </w:p>
    <w:p w14:paraId="1F07A372" w14:textId="77777777" w:rsidR="003566CA" w:rsidRDefault="00000000">
      <w:pPr>
        <w:spacing w:before="160" w:after="80"/>
        <w:jc w:val="center"/>
      </w:pPr>
      <w:r>
        <w:rPr>
          <w:noProof/>
        </w:rPr>
        <w:drawing>
          <wp:inline distT="0" distB="0" distL="0" distR="0" wp14:anchorId="1F07A6D4" wp14:editId="1F07A6D5">
            <wp:extent cx="4953000" cy="2571750"/>
            <wp:effectExtent l="0" t="0" r="0" b="0"/>
            <wp:docPr id="1368117925" name="Picture 136811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7"/>
                    <a:srcRect/>
                    <a:stretch>
                      <a:fillRect/>
                    </a:stretch>
                  </pic:blipFill>
                  <pic:spPr bwMode="auto">
                    <a:xfrm>
                      <a:off x="0" y="0"/>
                      <a:ext cx="4953000" cy="2571750"/>
                    </a:xfrm>
                    <a:prstGeom prst="rect">
                      <a:avLst/>
                    </a:prstGeom>
                  </pic:spPr>
                </pic:pic>
              </a:graphicData>
            </a:graphic>
          </wp:inline>
        </w:drawing>
      </w:r>
    </w:p>
    <w:p w14:paraId="1F07A373" w14:textId="77777777" w:rsidR="003566CA" w:rsidRDefault="00000000">
      <w:pPr>
        <w:spacing w:after="240"/>
        <w:jc w:val="center"/>
      </w:pPr>
      <w:bookmarkStart w:id="133" w:name="Figure50"/>
      <w:r>
        <w:rPr>
          <w:i/>
          <w:iCs/>
          <w:color w:val="666666"/>
          <w:sz w:val="18"/>
          <w:szCs w:val="18"/>
        </w:rPr>
        <w:t>Figure 50: Group permissions configuration</w:t>
      </w:r>
      <w:bookmarkEnd w:id="133"/>
    </w:p>
    <w:p w14:paraId="5D6D7CD5" w14:textId="77777777" w:rsidR="00E9477A" w:rsidRDefault="00000000">
      <w:r>
        <w:rPr>
          <w:i/>
          <w:sz w:val="20"/>
        </w:rPr>
        <w:t>The group permissions screen applies role-based access to multiple users simultaneously.</w:t>
      </w:r>
    </w:p>
    <w:p w14:paraId="1F07A374" w14:textId="77777777" w:rsidR="003566CA" w:rsidRDefault="00000000">
      <w:pPr>
        <w:spacing w:before="160" w:after="80"/>
        <w:jc w:val="center"/>
      </w:pPr>
      <w:r>
        <w:rPr>
          <w:noProof/>
        </w:rPr>
        <w:lastRenderedPageBreak/>
        <w:drawing>
          <wp:inline distT="0" distB="0" distL="0" distR="0" wp14:anchorId="1F07A6D6" wp14:editId="1F07A6D7">
            <wp:extent cx="4953000" cy="2571750"/>
            <wp:effectExtent l="0" t="0" r="0" b="0"/>
            <wp:docPr id="84578944" name="Picture 8457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8"/>
                    <a:srcRect/>
                    <a:stretch>
                      <a:fillRect/>
                    </a:stretch>
                  </pic:blipFill>
                  <pic:spPr bwMode="auto">
                    <a:xfrm>
                      <a:off x="0" y="0"/>
                      <a:ext cx="4953000" cy="2571750"/>
                    </a:xfrm>
                    <a:prstGeom prst="rect">
                      <a:avLst/>
                    </a:prstGeom>
                  </pic:spPr>
                </pic:pic>
              </a:graphicData>
            </a:graphic>
          </wp:inline>
        </w:drawing>
      </w:r>
    </w:p>
    <w:p w14:paraId="1F07A375" w14:textId="77777777" w:rsidR="003566CA" w:rsidRDefault="00000000">
      <w:pPr>
        <w:spacing w:after="240"/>
        <w:jc w:val="center"/>
      </w:pPr>
      <w:bookmarkStart w:id="134" w:name="Figure51"/>
      <w:r>
        <w:rPr>
          <w:i/>
          <w:iCs/>
          <w:color w:val="666666"/>
          <w:sz w:val="18"/>
          <w:szCs w:val="18"/>
        </w:rPr>
        <w:t>Figure 51: Role-based access control overview</w:t>
      </w:r>
      <w:bookmarkEnd w:id="134"/>
    </w:p>
    <w:p w14:paraId="4C5AE407" w14:textId="77777777" w:rsidR="00E9477A" w:rsidRDefault="00000000">
      <w:r>
        <w:rPr>
          <w:i/>
          <w:sz w:val="20"/>
        </w:rPr>
        <w:t>The role overview displays available built-in and custom roles that define what actions users can perform.</w:t>
      </w:r>
    </w:p>
    <w:p w14:paraId="1F07A376" w14:textId="77777777" w:rsidR="003566CA" w:rsidRDefault="00000000">
      <w:pPr>
        <w:pStyle w:val="Heading2"/>
        <w:spacing w:before="300"/>
      </w:pPr>
      <w:bookmarkStart w:id="135" w:name="_Toc232247640"/>
      <w:r>
        <w:rPr>
          <w:rFonts w:ascii="Calibri Light" w:eastAsia="Calibri Light" w:hAnsi="Calibri Light" w:cs="Calibri Light"/>
          <w:b/>
          <w:bCs/>
          <w:color w:val="2E75B5"/>
        </w:rPr>
        <w:t>16.3 VMware Comparison</w:t>
      </w:r>
      <w:bookmarkEnd w:id="135"/>
    </w:p>
    <w:p w14:paraId="1F07A377" w14:textId="77777777" w:rsidR="003566CA" w:rsidRDefault="00000000">
      <w:pPr>
        <w:jc w:val="both"/>
      </w:pPr>
      <w:r>
        <w:rPr>
          <w:color w:val="333333"/>
        </w:rPr>
        <w:t>VMware vCenter provides more granular permission management with object-level inheritance and integration with enterprise identity systems. Proxmox uses a simpler path-based permission model that is easier to understand but less flexible for complex hierarchies.</w:t>
      </w:r>
    </w:p>
    <w:p w14:paraId="1F07A378" w14:textId="77777777" w:rsidR="003566CA" w:rsidRDefault="00000000">
      <w:pPr>
        <w:pStyle w:val="Heading1"/>
        <w:pageBreakBefore/>
        <w:spacing w:before="400" w:after="200"/>
      </w:pPr>
      <w:bookmarkStart w:id="136" w:name="_Toc232247641"/>
      <w:r>
        <w:rPr>
          <w:rFonts w:ascii="Calibri Light" w:eastAsia="Calibri Light" w:hAnsi="Calibri Light" w:cs="Calibri Light"/>
          <w:b/>
          <w:bCs/>
          <w:color w:val="1F4E79"/>
        </w:rPr>
        <w:lastRenderedPageBreak/>
        <w:t>17. Hypervisor Patching &amp; Updates</w:t>
      </w:r>
      <w:bookmarkEnd w:id="136"/>
    </w:p>
    <w:p w14:paraId="1F07A379" w14:textId="77777777" w:rsidR="003566CA" w:rsidRDefault="00000000">
      <w:pPr>
        <w:pStyle w:val="Heading2"/>
        <w:spacing w:before="300"/>
      </w:pPr>
      <w:bookmarkStart w:id="137" w:name="_Toc232247642"/>
      <w:r>
        <w:rPr>
          <w:rFonts w:ascii="Calibri Light" w:eastAsia="Calibri Light" w:hAnsi="Calibri Light" w:cs="Calibri Light"/>
          <w:b/>
          <w:bCs/>
          <w:color w:val="2E75B5"/>
        </w:rPr>
        <w:t>17.1 Objective</w:t>
      </w:r>
      <w:bookmarkEnd w:id="137"/>
    </w:p>
    <w:p w14:paraId="1F07A37A" w14:textId="77777777" w:rsidR="003566CA" w:rsidRDefault="00000000">
      <w:pPr>
        <w:jc w:val="both"/>
      </w:pPr>
      <w:r>
        <w:rPr>
          <w:color w:val="333333"/>
        </w:rPr>
        <w:t>Update both Proxmox nodes to the latest available packages, ensuring security patches and bug fixes are applied while maintaining cluster stability.</w:t>
      </w:r>
    </w:p>
    <w:p w14:paraId="1F07A37B" w14:textId="77777777" w:rsidR="003566CA" w:rsidRDefault="00000000">
      <w:pPr>
        <w:pStyle w:val="Heading2"/>
        <w:spacing w:before="300"/>
      </w:pPr>
      <w:bookmarkStart w:id="138" w:name="_Toc232247643"/>
      <w:r>
        <w:rPr>
          <w:rFonts w:ascii="Calibri Light" w:eastAsia="Calibri Light" w:hAnsi="Calibri Light" w:cs="Calibri Light"/>
          <w:b/>
          <w:bCs/>
          <w:color w:val="2E75B5"/>
        </w:rPr>
        <w:t>17.2 Proxmox Implementation</w:t>
      </w:r>
      <w:bookmarkEnd w:id="138"/>
    </w:p>
    <w:p w14:paraId="1F07A37C" w14:textId="77777777" w:rsidR="003566CA" w:rsidRDefault="00000000">
      <w:pPr>
        <w:jc w:val="both"/>
      </w:pPr>
      <w:r>
        <w:rPr>
          <w:color w:val="333333"/>
        </w:rPr>
        <w:t>A rolling update strategy was employed: HP03 was updated first, verified stable, then HP01 was updated. The no-subscription repository was enabled since no paid subscription was available.</w:t>
      </w:r>
    </w:p>
    <w:p w14:paraId="1F07A37D" w14:textId="77777777" w:rsidR="003566CA" w:rsidRDefault="00000000">
      <w:pPr>
        <w:shd w:val="clear" w:color="auto" w:fill="F2F2F2"/>
        <w:spacing w:before="80" w:after="80"/>
        <w:ind w:left="431"/>
      </w:pPr>
      <w:r>
        <w:rPr>
          <w:rFonts w:ascii="Consolas" w:eastAsia="Consolas" w:hAnsi="Consolas" w:cs="Consolas"/>
          <w:color w:val="D9730D"/>
          <w:sz w:val="18"/>
          <w:szCs w:val="18"/>
        </w:rPr>
        <w:t>apt update apt list --upgradable apt upgrade -y pveversion</w:t>
      </w:r>
    </w:p>
    <w:p w14:paraId="1F07A37E" w14:textId="77777777" w:rsidR="003566CA" w:rsidRDefault="00000000">
      <w:pPr>
        <w:spacing w:before="160" w:after="80"/>
        <w:jc w:val="center"/>
      </w:pPr>
      <w:r>
        <w:rPr>
          <w:noProof/>
        </w:rPr>
        <w:drawing>
          <wp:inline distT="0" distB="0" distL="0" distR="0" wp14:anchorId="1F07A6D8" wp14:editId="1F07A6D9">
            <wp:extent cx="4953000" cy="2571750"/>
            <wp:effectExtent l="0" t="0" r="0" b="0"/>
            <wp:docPr id="32064638" name="Picture 3206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9"/>
                    <a:srcRect/>
                    <a:stretch>
                      <a:fillRect/>
                    </a:stretch>
                  </pic:blipFill>
                  <pic:spPr bwMode="auto">
                    <a:xfrm>
                      <a:off x="0" y="0"/>
                      <a:ext cx="4953000" cy="2571750"/>
                    </a:xfrm>
                    <a:prstGeom prst="rect">
                      <a:avLst/>
                    </a:prstGeom>
                  </pic:spPr>
                </pic:pic>
              </a:graphicData>
            </a:graphic>
          </wp:inline>
        </w:drawing>
      </w:r>
    </w:p>
    <w:p w14:paraId="1F07A37F" w14:textId="77777777" w:rsidR="003566CA" w:rsidRDefault="00000000">
      <w:pPr>
        <w:spacing w:after="240"/>
        <w:jc w:val="center"/>
      </w:pPr>
      <w:bookmarkStart w:id="139" w:name="Figure52"/>
      <w:r>
        <w:rPr>
          <w:i/>
          <w:iCs/>
          <w:color w:val="666666"/>
          <w:sz w:val="18"/>
          <w:szCs w:val="18"/>
        </w:rPr>
        <w:t>Figure 52: Repository configuration — adding no-subscription repo</w:t>
      </w:r>
      <w:bookmarkEnd w:id="139"/>
    </w:p>
    <w:p w14:paraId="55EAAE05" w14:textId="77777777" w:rsidR="00E9477A" w:rsidRDefault="00000000">
      <w:r>
        <w:rPr>
          <w:i/>
          <w:sz w:val="20"/>
        </w:rPr>
        <w:t>The no-subscription repository is added to enable access to free Proxmox updates without a commercial license.</w:t>
      </w:r>
    </w:p>
    <w:p w14:paraId="1F07A380" w14:textId="77777777" w:rsidR="003566CA" w:rsidRDefault="00000000">
      <w:pPr>
        <w:spacing w:before="160" w:after="80"/>
        <w:jc w:val="center"/>
      </w:pPr>
      <w:r>
        <w:rPr>
          <w:noProof/>
        </w:rPr>
        <w:drawing>
          <wp:inline distT="0" distB="0" distL="0" distR="0" wp14:anchorId="1F07A6DA" wp14:editId="1F07A6DB">
            <wp:extent cx="4953000" cy="2571750"/>
            <wp:effectExtent l="0" t="0" r="0" b="0"/>
            <wp:docPr id="846587701" name="Picture 84658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0"/>
                    <a:srcRect/>
                    <a:stretch>
                      <a:fillRect/>
                    </a:stretch>
                  </pic:blipFill>
                  <pic:spPr bwMode="auto">
                    <a:xfrm>
                      <a:off x="0" y="0"/>
                      <a:ext cx="4953000" cy="2571750"/>
                    </a:xfrm>
                    <a:prstGeom prst="rect">
                      <a:avLst/>
                    </a:prstGeom>
                  </pic:spPr>
                </pic:pic>
              </a:graphicData>
            </a:graphic>
          </wp:inline>
        </w:drawing>
      </w:r>
    </w:p>
    <w:p w14:paraId="1F07A381" w14:textId="77777777" w:rsidR="003566CA" w:rsidRDefault="00000000">
      <w:pPr>
        <w:spacing w:after="240"/>
        <w:jc w:val="center"/>
      </w:pPr>
      <w:bookmarkStart w:id="140" w:name="Figure53"/>
      <w:r>
        <w:rPr>
          <w:i/>
          <w:iCs/>
          <w:color w:val="666666"/>
          <w:sz w:val="18"/>
          <w:szCs w:val="18"/>
        </w:rPr>
        <w:t>Figure 53: Repository list</w:t>
      </w:r>
      <w:bookmarkEnd w:id="140"/>
    </w:p>
    <w:p w14:paraId="2722C89D" w14:textId="77777777" w:rsidR="00E9477A" w:rsidRDefault="00000000">
      <w:r>
        <w:rPr>
          <w:i/>
          <w:sz w:val="20"/>
        </w:rPr>
        <w:lastRenderedPageBreak/>
        <w:t>The repository list displays all configured APT sources, including the newly added no-subscription repo.</w:t>
      </w:r>
    </w:p>
    <w:p w14:paraId="1F07A382" w14:textId="77777777" w:rsidR="003566CA" w:rsidRDefault="00000000">
      <w:pPr>
        <w:spacing w:before="160" w:after="80"/>
        <w:jc w:val="center"/>
      </w:pPr>
      <w:r>
        <w:rPr>
          <w:noProof/>
        </w:rPr>
        <w:drawing>
          <wp:inline distT="0" distB="0" distL="0" distR="0" wp14:anchorId="1F07A6DC" wp14:editId="1F07A6DD">
            <wp:extent cx="4953000" cy="2571750"/>
            <wp:effectExtent l="0" t="0" r="0" b="0"/>
            <wp:docPr id="802107823" name="Picture 80210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1"/>
                    <a:srcRect/>
                    <a:stretch>
                      <a:fillRect/>
                    </a:stretch>
                  </pic:blipFill>
                  <pic:spPr bwMode="auto">
                    <a:xfrm>
                      <a:off x="0" y="0"/>
                      <a:ext cx="4953000" cy="2571750"/>
                    </a:xfrm>
                    <a:prstGeom prst="rect">
                      <a:avLst/>
                    </a:prstGeom>
                  </pic:spPr>
                </pic:pic>
              </a:graphicData>
            </a:graphic>
          </wp:inline>
        </w:drawing>
      </w:r>
    </w:p>
    <w:p w14:paraId="1F07A383" w14:textId="77777777" w:rsidR="003566CA" w:rsidRDefault="00000000">
      <w:pPr>
        <w:spacing w:after="240"/>
        <w:jc w:val="center"/>
      </w:pPr>
      <w:bookmarkStart w:id="141" w:name="Figure54"/>
      <w:r>
        <w:rPr>
          <w:i/>
          <w:iCs/>
          <w:color w:val="666666"/>
          <w:sz w:val="18"/>
          <w:szCs w:val="18"/>
        </w:rPr>
        <w:t>Figure 54: apt update output</w:t>
      </w:r>
      <w:bookmarkEnd w:id="141"/>
    </w:p>
    <w:p w14:paraId="7C76FDDB" w14:textId="77777777" w:rsidR="00E9477A" w:rsidRDefault="00000000">
      <w:r>
        <w:rPr>
          <w:i/>
          <w:sz w:val="20"/>
        </w:rPr>
        <w:t>The apt update output refreshes the package index from the configured repositories.</w:t>
      </w:r>
    </w:p>
    <w:p w14:paraId="1F07A384" w14:textId="77777777" w:rsidR="003566CA" w:rsidRDefault="00000000">
      <w:pPr>
        <w:spacing w:before="160" w:after="80"/>
        <w:jc w:val="center"/>
      </w:pPr>
      <w:r>
        <w:rPr>
          <w:noProof/>
        </w:rPr>
        <w:drawing>
          <wp:inline distT="0" distB="0" distL="0" distR="0" wp14:anchorId="1F07A6DE" wp14:editId="1F07A6DF">
            <wp:extent cx="4953000" cy="2571750"/>
            <wp:effectExtent l="0" t="0" r="0" b="0"/>
            <wp:docPr id="278398312" name="Picture 27839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2"/>
                    <a:srcRect/>
                    <a:stretch>
                      <a:fillRect/>
                    </a:stretch>
                  </pic:blipFill>
                  <pic:spPr bwMode="auto">
                    <a:xfrm>
                      <a:off x="0" y="0"/>
                      <a:ext cx="4953000" cy="2571750"/>
                    </a:xfrm>
                    <a:prstGeom prst="rect">
                      <a:avLst/>
                    </a:prstGeom>
                  </pic:spPr>
                </pic:pic>
              </a:graphicData>
            </a:graphic>
          </wp:inline>
        </w:drawing>
      </w:r>
    </w:p>
    <w:p w14:paraId="1F07A385" w14:textId="77777777" w:rsidR="003566CA" w:rsidRDefault="00000000">
      <w:pPr>
        <w:spacing w:after="240"/>
        <w:jc w:val="center"/>
      </w:pPr>
      <w:bookmarkStart w:id="142" w:name="Figure55"/>
      <w:r>
        <w:rPr>
          <w:i/>
          <w:iCs/>
          <w:color w:val="666666"/>
          <w:sz w:val="18"/>
          <w:szCs w:val="18"/>
        </w:rPr>
        <w:t>Figure 55: apt upgrade output</w:t>
      </w:r>
      <w:bookmarkEnd w:id="142"/>
    </w:p>
    <w:p w14:paraId="7BF5BE0E" w14:textId="77777777" w:rsidR="00E9477A" w:rsidRDefault="00000000">
      <w:r>
        <w:rPr>
          <w:i/>
          <w:sz w:val="20"/>
        </w:rPr>
        <w:t>The apt upgrade output installs the latest available security patches and package updates.</w:t>
      </w:r>
    </w:p>
    <w:p w14:paraId="1F07A386" w14:textId="77777777" w:rsidR="003566CA" w:rsidRDefault="00000000">
      <w:pPr>
        <w:spacing w:before="160" w:after="80"/>
        <w:jc w:val="center"/>
      </w:pPr>
      <w:r>
        <w:rPr>
          <w:noProof/>
        </w:rPr>
        <w:lastRenderedPageBreak/>
        <w:drawing>
          <wp:inline distT="0" distB="0" distL="0" distR="0" wp14:anchorId="1F07A6E0" wp14:editId="1F07A6E1">
            <wp:extent cx="4953000" cy="2571750"/>
            <wp:effectExtent l="0" t="0" r="0" b="0"/>
            <wp:docPr id="570941345" name="Picture 57094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3"/>
                    <a:srcRect/>
                    <a:stretch>
                      <a:fillRect/>
                    </a:stretch>
                  </pic:blipFill>
                  <pic:spPr bwMode="auto">
                    <a:xfrm>
                      <a:off x="0" y="0"/>
                      <a:ext cx="4953000" cy="2571750"/>
                    </a:xfrm>
                    <a:prstGeom prst="rect">
                      <a:avLst/>
                    </a:prstGeom>
                  </pic:spPr>
                </pic:pic>
              </a:graphicData>
            </a:graphic>
          </wp:inline>
        </w:drawing>
      </w:r>
    </w:p>
    <w:p w14:paraId="1F07A387" w14:textId="77777777" w:rsidR="003566CA" w:rsidRDefault="00000000">
      <w:pPr>
        <w:spacing w:after="240"/>
        <w:jc w:val="center"/>
      </w:pPr>
      <w:bookmarkStart w:id="143" w:name="Figure56"/>
      <w:r>
        <w:rPr>
          <w:i/>
          <w:iCs/>
          <w:color w:val="666666"/>
          <w:sz w:val="18"/>
          <w:szCs w:val="18"/>
        </w:rPr>
        <w:t>Figure 56: Version verification after patching</w:t>
      </w:r>
      <w:bookmarkEnd w:id="143"/>
    </w:p>
    <w:p w14:paraId="1D8916E6" w14:textId="77777777" w:rsidR="00E9477A" w:rsidRDefault="00000000">
      <w:r>
        <w:rPr>
          <w:i/>
          <w:sz w:val="20"/>
        </w:rPr>
        <w:t>The pveversion command verifies the installed Proxmox version after patching, confirming the update succeeded.</w:t>
      </w:r>
    </w:p>
    <w:p w14:paraId="1F07A388" w14:textId="77777777" w:rsidR="003566CA" w:rsidRDefault="00000000">
      <w:pPr>
        <w:pStyle w:val="Heading2"/>
        <w:spacing w:before="300"/>
      </w:pPr>
      <w:bookmarkStart w:id="144" w:name="_Toc232247644"/>
      <w:r>
        <w:rPr>
          <w:rFonts w:ascii="Calibri Light" w:eastAsia="Calibri Light" w:hAnsi="Calibri Light" w:cs="Calibri Light"/>
          <w:b/>
          <w:bCs/>
          <w:color w:val="2E75B5"/>
        </w:rPr>
        <w:t>17.3 Issue Resolution</w:t>
      </w:r>
      <w:bookmarkEnd w:id="144"/>
    </w:p>
    <w:p w14:paraId="1F07A389" w14:textId="77777777" w:rsidR="003566CA" w:rsidRDefault="00000000">
      <w:pPr>
        <w:jc w:val="both"/>
      </w:pPr>
      <w:r>
        <w:rPr>
          <w:color w:val="333333"/>
        </w:rPr>
        <w:t>HP03 initially failed to resolve domain names during apt update due to a missing /etc/resolv.conf file. The issue was resolved by creating the file with a public DNS server (8.8.8.8), after which updates proceeded normally.</w:t>
      </w:r>
    </w:p>
    <w:p w14:paraId="1F07A38A" w14:textId="77777777" w:rsidR="003566CA" w:rsidRDefault="00000000">
      <w:pPr>
        <w:pStyle w:val="Heading2"/>
        <w:spacing w:before="300"/>
      </w:pPr>
      <w:bookmarkStart w:id="145" w:name="_Toc232247645"/>
      <w:r>
        <w:rPr>
          <w:rFonts w:ascii="Calibri Light" w:eastAsia="Calibri Light" w:hAnsi="Calibri Light" w:cs="Calibri Light"/>
          <w:b/>
          <w:bCs/>
          <w:color w:val="2E75B5"/>
        </w:rPr>
        <w:t>17.4 VMware Comparison</w:t>
      </w:r>
      <w:bookmarkEnd w:id="145"/>
    </w:p>
    <w:p w14:paraId="1F07A38B" w14:textId="77777777" w:rsidR="003566CA" w:rsidRDefault="00000000">
      <w:pPr>
        <w:jc w:val="both"/>
      </w:pPr>
      <w:r>
        <w:rPr>
          <w:color w:val="333333"/>
        </w:rPr>
        <w:t>VMware's vSphere Lifecycle Manager provides enterprise-grade update orchestration with baseline compliance checking and automated remediation. Proxmox uses standard Linux package management (APT), which is simpler but requires more manual oversight.</w:t>
      </w:r>
    </w:p>
    <w:p w14:paraId="1F07A38C" w14:textId="77777777" w:rsidR="003566CA" w:rsidRDefault="00000000">
      <w:pPr>
        <w:pStyle w:val="Heading1"/>
        <w:pageBreakBefore/>
        <w:spacing w:before="400" w:after="200"/>
      </w:pPr>
      <w:bookmarkStart w:id="146" w:name="_Toc232247646"/>
      <w:r>
        <w:rPr>
          <w:rFonts w:ascii="Calibri Light" w:eastAsia="Calibri Light" w:hAnsi="Calibri Light" w:cs="Calibri Light"/>
          <w:b/>
          <w:bCs/>
          <w:color w:val="1F4E79"/>
        </w:rPr>
        <w:lastRenderedPageBreak/>
        <w:t>18. VMware Hypervisor Deployment</w:t>
      </w:r>
      <w:bookmarkEnd w:id="146"/>
    </w:p>
    <w:p w14:paraId="1F07A38D" w14:textId="77777777" w:rsidR="003566CA" w:rsidRDefault="00000000">
      <w:pPr>
        <w:pStyle w:val="Heading2"/>
        <w:spacing w:before="300"/>
      </w:pPr>
      <w:bookmarkStart w:id="147" w:name="_Toc232247647"/>
      <w:r>
        <w:rPr>
          <w:rFonts w:ascii="Calibri Light" w:eastAsia="Calibri Light" w:hAnsi="Calibri Light" w:cs="Calibri Light"/>
          <w:b/>
          <w:bCs/>
          <w:color w:val="2E75B5"/>
        </w:rPr>
        <w:t>18.1 Objective</w:t>
      </w:r>
      <w:bookmarkEnd w:id="147"/>
    </w:p>
    <w:p w14:paraId="1F07A38E" w14:textId="77777777" w:rsidR="003566CA" w:rsidRDefault="00000000">
      <w:pPr>
        <w:jc w:val="both"/>
      </w:pPr>
      <w:r>
        <w:rPr>
          <w:color w:val="333333"/>
        </w:rPr>
        <w:t>Install VMware ESXi 8.0 U2 on two physical HP ProLiant servers (HP02 at 10.0.10.21 and HP04 at 10.0.10.41) using remote ISO mounting via iLO, configure network settings, and deploy the vCenter Server Appliance (VCSA 8.0) for centralized management.</w:t>
      </w:r>
    </w:p>
    <w:p w14:paraId="1F07A38F" w14:textId="77777777" w:rsidR="003566CA" w:rsidRDefault="00000000">
      <w:pPr>
        <w:pStyle w:val="Heading2"/>
        <w:spacing w:before="300"/>
      </w:pPr>
      <w:bookmarkStart w:id="148" w:name="_Toc232247648"/>
      <w:r>
        <w:rPr>
          <w:rFonts w:ascii="Calibri Light" w:eastAsia="Calibri Light" w:hAnsi="Calibri Light" w:cs="Calibri Light"/>
          <w:b/>
          <w:bCs/>
          <w:color w:val="2E75B5"/>
        </w:rPr>
        <w:t>18.2 Theoretical Background</w:t>
      </w:r>
      <w:bookmarkEnd w:id="148"/>
    </w:p>
    <w:p w14:paraId="1F07A390" w14:textId="77777777" w:rsidR="003566CA" w:rsidRDefault="00000000">
      <w:pPr>
        <w:jc w:val="both"/>
      </w:pPr>
      <w:r>
        <w:rPr>
          <w:color w:val="333333"/>
        </w:rPr>
        <w:t>VMware ESXi is a Type-1 (bare-metal) hypervisor developed by VMware, now under Broadcom. Unlike Proxmox which is Debian-based, ESXi uses a proprietary microkernel architecture (VMkernel) optimized specifically for virtualization. The vCenter Server Appliance (VCSA) provides centralized management, enabling features like vMotion, DRS, and HA that require a management plane.</w:t>
      </w:r>
    </w:p>
    <w:p w14:paraId="1F07A391" w14:textId="77777777" w:rsidR="003566CA" w:rsidRDefault="00000000">
      <w:pPr>
        <w:pStyle w:val="Heading2"/>
        <w:spacing w:before="300"/>
      </w:pPr>
      <w:bookmarkStart w:id="149" w:name="_Toc232247649"/>
      <w:r>
        <w:rPr>
          <w:rFonts w:ascii="Calibri Light" w:eastAsia="Calibri Light" w:hAnsi="Calibri Light" w:cs="Calibri Light"/>
          <w:b/>
          <w:bCs/>
          <w:color w:val="2E75B5"/>
        </w:rPr>
        <w:t>18.3 VMware Implementation</w:t>
      </w:r>
      <w:bookmarkEnd w:id="149"/>
    </w:p>
    <w:p w14:paraId="1F07A392" w14:textId="77777777" w:rsidR="003566CA" w:rsidRDefault="00000000">
      <w:pPr>
        <w:pStyle w:val="Heading3"/>
        <w:spacing w:before="240" w:after="120"/>
      </w:pPr>
      <w:bookmarkStart w:id="150" w:name="_Toc232247650"/>
      <w:r>
        <w:rPr>
          <w:rFonts w:ascii="Calibri Light" w:eastAsia="Calibri Light" w:hAnsi="Calibri Light" w:cs="Calibri Light"/>
          <w:b/>
          <w:bCs/>
          <w:color w:val="5B9BD5"/>
        </w:rPr>
        <w:t>Step 1: ESXi Installation</w:t>
      </w:r>
      <w:bookmarkEnd w:id="150"/>
    </w:p>
    <w:p w14:paraId="1F07A393" w14:textId="77777777" w:rsidR="003566CA" w:rsidRDefault="00000000">
      <w:pPr>
        <w:jc w:val="both"/>
      </w:pPr>
      <w:r>
        <w:rPr>
          <w:color w:val="333333"/>
        </w:rPr>
        <w:t>The ESXi 8.0 U2 ISO was remotely mounted via iLO on both HP02 and HP04. The installation process is minimal: accept the EULA, select the target drive, set the root password, and confirm. Post-installation, network settings were configured through the Direct Console User Interface (DCUI) including IP address, subnet mask, gateway, and DNS.</w:t>
      </w:r>
    </w:p>
    <w:p w14:paraId="1F07A394" w14:textId="77777777" w:rsidR="003566CA" w:rsidRDefault="00000000">
      <w:pPr>
        <w:spacing w:before="160" w:after="80"/>
        <w:jc w:val="center"/>
      </w:pPr>
      <w:r>
        <w:rPr>
          <w:noProof/>
        </w:rPr>
        <w:drawing>
          <wp:inline distT="0" distB="0" distL="0" distR="0" wp14:anchorId="1F07A6E2" wp14:editId="1F07A6E3">
            <wp:extent cx="4953000" cy="2571750"/>
            <wp:effectExtent l="0" t="0" r="0" b="0"/>
            <wp:docPr id="384456179" name="Picture 38445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4"/>
                    <a:srcRect/>
                    <a:stretch>
                      <a:fillRect/>
                    </a:stretch>
                  </pic:blipFill>
                  <pic:spPr bwMode="auto">
                    <a:xfrm>
                      <a:off x="0" y="0"/>
                      <a:ext cx="4953000" cy="2571750"/>
                    </a:xfrm>
                    <a:prstGeom prst="rect">
                      <a:avLst/>
                    </a:prstGeom>
                  </pic:spPr>
                </pic:pic>
              </a:graphicData>
            </a:graphic>
          </wp:inline>
        </w:drawing>
      </w:r>
    </w:p>
    <w:p w14:paraId="1F07A395" w14:textId="77777777" w:rsidR="003566CA" w:rsidRDefault="00000000">
      <w:pPr>
        <w:spacing w:after="240"/>
        <w:jc w:val="center"/>
      </w:pPr>
      <w:bookmarkStart w:id="151" w:name="Figure57"/>
      <w:r>
        <w:rPr>
          <w:i/>
          <w:iCs/>
          <w:color w:val="666666"/>
          <w:sz w:val="18"/>
          <w:szCs w:val="18"/>
        </w:rPr>
        <w:t>Figure 57: ESXi installation screen</w:t>
      </w:r>
      <w:bookmarkEnd w:id="151"/>
    </w:p>
    <w:p w14:paraId="2F403A1E" w14:textId="77777777" w:rsidR="00E9477A" w:rsidRDefault="00000000">
      <w:r>
        <w:rPr>
          <w:i/>
          <w:sz w:val="20"/>
        </w:rPr>
        <w:t>This screenshot shows the ESXi installer interface, demonstrating the initial installation step where the target hypervisor is deployed. This is the foundation of the VMware environment.</w:t>
      </w:r>
    </w:p>
    <w:p w14:paraId="1F07A396" w14:textId="77777777" w:rsidR="003566CA" w:rsidRDefault="00000000">
      <w:pPr>
        <w:spacing w:before="160" w:after="80"/>
        <w:jc w:val="center"/>
      </w:pPr>
      <w:r>
        <w:rPr>
          <w:noProof/>
        </w:rPr>
        <w:lastRenderedPageBreak/>
        <w:drawing>
          <wp:inline distT="0" distB="0" distL="0" distR="0" wp14:anchorId="1F07A6E4" wp14:editId="1F07A6E5">
            <wp:extent cx="4953000" cy="2571750"/>
            <wp:effectExtent l="0" t="0" r="0" b="0"/>
            <wp:docPr id="2066021791" name="Picture 206602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5"/>
                    <a:srcRect/>
                    <a:stretch>
                      <a:fillRect/>
                    </a:stretch>
                  </pic:blipFill>
                  <pic:spPr bwMode="auto">
                    <a:xfrm>
                      <a:off x="0" y="0"/>
                      <a:ext cx="4953000" cy="2571750"/>
                    </a:xfrm>
                    <a:prstGeom prst="rect">
                      <a:avLst/>
                    </a:prstGeom>
                  </pic:spPr>
                </pic:pic>
              </a:graphicData>
            </a:graphic>
          </wp:inline>
        </w:drawing>
      </w:r>
    </w:p>
    <w:p w14:paraId="1F07A397" w14:textId="77777777" w:rsidR="003566CA" w:rsidRDefault="00000000">
      <w:pPr>
        <w:spacing w:after="240"/>
        <w:jc w:val="center"/>
      </w:pPr>
      <w:bookmarkStart w:id="152" w:name="Figure58"/>
      <w:r>
        <w:rPr>
          <w:i/>
          <w:iCs/>
          <w:color w:val="666666"/>
          <w:sz w:val="18"/>
          <w:szCs w:val="18"/>
        </w:rPr>
        <w:t>Figure 58: End User License Agreement</w:t>
      </w:r>
      <w:bookmarkEnd w:id="152"/>
    </w:p>
    <w:p w14:paraId="4E024C17" w14:textId="77777777" w:rsidR="00E9477A" w:rsidRDefault="00000000">
      <w:r>
        <w:rPr>
          <w:i/>
          <w:sz w:val="20"/>
        </w:rPr>
        <w:t>This screenshot shows the VMware End User License Agreement screen, representing the mandatory acceptance step during ESXi installation. Agreeing to the EULA is required before proceeding with the hypervisor deployment.</w:t>
      </w:r>
    </w:p>
    <w:p w14:paraId="1F07A398" w14:textId="77777777" w:rsidR="003566CA" w:rsidRDefault="00000000">
      <w:pPr>
        <w:spacing w:before="160" w:after="80"/>
        <w:jc w:val="center"/>
      </w:pPr>
      <w:r>
        <w:rPr>
          <w:noProof/>
        </w:rPr>
        <w:drawing>
          <wp:inline distT="0" distB="0" distL="0" distR="0" wp14:anchorId="1F07A6E6" wp14:editId="1F07A6E7">
            <wp:extent cx="4953000" cy="2571750"/>
            <wp:effectExtent l="0" t="0" r="0" b="0"/>
            <wp:docPr id="1188236005" name="Picture 1188236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6"/>
                    <a:srcRect/>
                    <a:stretch>
                      <a:fillRect/>
                    </a:stretch>
                  </pic:blipFill>
                  <pic:spPr bwMode="auto">
                    <a:xfrm>
                      <a:off x="0" y="0"/>
                      <a:ext cx="4953000" cy="2571750"/>
                    </a:xfrm>
                    <a:prstGeom prst="rect">
                      <a:avLst/>
                    </a:prstGeom>
                  </pic:spPr>
                </pic:pic>
              </a:graphicData>
            </a:graphic>
          </wp:inline>
        </w:drawing>
      </w:r>
    </w:p>
    <w:p w14:paraId="1F07A399" w14:textId="77777777" w:rsidR="003566CA" w:rsidRDefault="00000000">
      <w:pPr>
        <w:spacing w:after="240"/>
        <w:jc w:val="center"/>
      </w:pPr>
      <w:bookmarkStart w:id="153" w:name="Figure59"/>
      <w:r>
        <w:rPr>
          <w:i/>
          <w:iCs/>
          <w:color w:val="666666"/>
          <w:sz w:val="18"/>
          <w:szCs w:val="18"/>
        </w:rPr>
        <w:t>Figure 59: Root password configuration</w:t>
      </w:r>
      <w:bookmarkEnd w:id="153"/>
    </w:p>
    <w:p w14:paraId="492DFB3A" w14:textId="77777777" w:rsidR="00E9477A" w:rsidRDefault="00000000">
      <w:r>
        <w:rPr>
          <w:i/>
          <w:sz w:val="20"/>
        </w:rPr>
        <w:t>This screenshot shows the root password configuration step during ESXi installation. Setting a secure root password is essential for protecting hypervisor access and maintaining system security.</w:t>
      </w:r>
    </w:p>
    <w:p w14:paraId="1F07A39A" w14:textId="77777777" w:rsidR="003566CA" w:rsidRDefault="00000000">
      <w:pPr>
        <w:spacing w:before="160" w:after="80"/>
        <w:jc w:val="center"/>
      </w:pPr>
      <w:r>
        <w:rPr>
          <w:noProof/>
        </w:rPr>
        <w:lastRenderedPageBreak/>
        <w:drawing>
          <wp:inline distT="0" distB="0" distL="0" distR="0" wp14:anchorId="1F07A6E8" wp14:editId="1F07A6E9">
            <wp:extent cx="4953000" cy="2571750"/>
            <wp:effectExtent l="0" t="0" r="0" b="0"/>
            <wp:docPr id="691322271" name="Picture 69132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7"/>
                    <a:srcRect/>
                    <a:stretch>
                      <a:fillRect/>
                    </a:stretch>
                  </pic:blipFill>
                  <pic:spPr bwMode="auto">
                    <a:xfrm>
                      <a:off x="0" y="0"/>
                      <a:ext cx="4953000" cy="2571750"/>
                    </a:xfrm>
                    <a:prstGeom prst="rect">
                      <a:avLst/>
                    </a:prstGeom>
                  </pic:spPr>
                </pic:pic>
              </a:graphicData>
            </a:graphic>
          </wp:inline>
        </w:drawing>
      </w:r>
    </w:p>
    <w:p w14:paraId="1F07A39B" w14:textId="77777777" w:rsidR="003566CA" w:rsidRDefault="00000000">
      <w:pPr>
        <w:spacing w:after="240"/>
        <w:jc w:val="center"/>
      </w:pPr>
      <w:bookmarkStart w:id="154" w:name="Figure60"/>
      <w:r>
        <w:rPr>
          <w:i/>
          <w:iCs/>
          <w:color w:val="666666"/>
          <w:sz w:val="18"/>
          <w:szCs w:val="18"/>
        </w:rPr>
        <w:t>Figure 60: Completed ESXi installation</w:t>
      </w:r>
      <w:bookmarkEnd w:id="154"/>
    </w:p>
    <w:p w14:paraId="040BB6FE" w14:textId="77777777" w:rsidR="00E9477A" w:rsidRDefault="00000000">
      <w:r>
        <w:rPr>
          <w:i/>
          <w:sz w:val="20"/>
        </w:rPr>
        <w:t>This screenshot shows the completed ESXi installation screen, confirming that the hypervisor has been successfully deployed on the host. This verification step ensures the server is ready for the vCenter Server Appliance deployment.</w:t>
      </w:r>
    </w:p>
    <w:p w14:paraId="1F07A39C" w14:textId="77777777" w:rsidR="003566CA" w:rsidRDefault="00000000">
      <w:pPr>
        <w:pStyle w:val="Heading3"/>
        <w:spacing w:before="240" w:after="120"/>
      </w:pPr>
      <w:bookmarkStart w:id="155" w:name="_Toc232247651"/>
      <w:r>
        <w:rPr>
          <w:rFonts w:ascii="Calibri Light" w:eastAsia="Calibri Light" w:hAnsi="Calibri Light" w:cs="Calibri Light"/>
          <w:b/>
          <w:bCs/>
          <w:color w:val="5B9BD5"/>
        </w:rPr>
        <w:t>Step 2: vCenter Server Appliance (VCSA) Deployment</w:t>
      </w:r>
      <w:bookmarkEnd w:id="155"/>
    </w:p>
    <w:p w14:paraId="1F07A39D" w14:textId="77777777" w:rsidR="003566CA" w:rsidRDefault="00000000">
      <w:pPr>
        <w:jc w:val="both"/>
      </w:pPr>
      <w:r>
        <w:rPr>
          <w:color w:val="333333"/>
        </w:rPr>
        <w:t>VCSA 8.0 was deployed in two stages. Stage 1 deploys the appliance OVA to an ESXi host, configuring the target server, datastore, network, and root password. Stage 2 configures the vCenter services including SSO domain, appliance configuration, and service startup.</w:t>
      </w:r>
    </w:p>
    <w:p w14:paraId="1F07A39E" w14:textId="77777777" w:rsidR="003566CA" w:rsidRDefault="00000000">
      <w:pPr>
        <w:spacing w:before="160" w:after="80"/>
        <w:jc w:val="center"/>
      </w:pPr>
      <w:r>
        <w:rPr>
          <w:noProof/>
        </w:rPr>
        <w:drawing>
          <wp:inline distT="0" distB="0" distL="0" distR="0" wp14:anchorId="1F07A6EA" wp14:editId="1F07A6EB">
            <wp:extent cx="4953000" cy="2571750"/>
            <wp:effectExtent l="0" t="0" r="0" b="0"/>
            <wp:docPr id="493775063" name="Picture 49377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8"/>
                    <a:srcRect/>
                    <a:stretch>
                      <a:fillRect/>
                    </a:stretch>
                  </pic:blipFill>
                  <pic:spPr bwMode="auto">
                    <a:xfrm>
                      <a:off x="0" y="0"/>
                      <a:ext cx="4953000" cy="2571750"/>
                    </a:xfrm>
                    <a:prstGeom prst="rect">
                      <a:avLst/>
                    </a:prstGeom>
                  </pic:spPr>
                </pic:pic>
              </a:graphicData>
            </a:graphic>
          </wp:inline>
        </w:drawing>
      </w:r>
    </w:p>
    <w:p w14:paraId="1F07A39F" w14:textId="77777777" w:rsidR="003566CA" w:rsidRDefault="00000000">
      <w:pPr>
        <w:spacing w:after="240"/>
        <w:jc w:val="center"/>
      </w:pPr>
      <w:bookmarkStart w:id="156" w:name="Figure61"/>
      <w:r>
        <w:rPr>
          <w:i/>
          <w:iCs/>
          <w:color w:val="666666"/>
          <w:sz w:val="18"/>
          <w:szCs w:val="18"/>
        </w:rPr>
        <w:t>Figure 61: vCenter Server 8.0 installer</w:t>
      </w:r>
      <w:bookmarkEnd w:id="156"/>
    </w:p>
    <w:p w14:paraId="5077D65C" w14:textId="77777777" w:rsidR="00E9477A" w:rsidRDefault="00000000">
      <w:r>
        <w:rPr>
          <w:i/>
          <w:sz w:val="20"/>
        </w:rPr>
        <w:t>This screenshot shows the vCenter Server 8.0 installer interface, which is used to deploy the centralized management appliance. Deploying vCenter is necessary for managing multiple ESXi hosts through a single interface.</w:t>
      </w:r>
    </w:p>
    <w:p w14:paraId="1F07A3A0" w14:textId="77777777" w:rsidR="003566CA" w:rsidRDefault="00000000">
      <w:pPr>
        <w:spacing w:before="160" w:after="80"/>
        <w:jc w:val="center"/>
      </w:pPr>
      <w:r>
        <w:rPr>
          <w:noProof/>
        </w:rPr>
        <w:lastRenderedPageBreak/>
        <w:drawing>
          <wp:inline distT="0" distB="0" distL="0" distR="0" wp14:anchorId="1F07A6EC" wp14:editId="1F07A6ED">
            <wp:extent cx="4953000" cy="2571750"/>
            <wp:effectExtent l="0" t="0" r="0" b="0"/>
            <wp:docPr id="1454217319" name="Picture 145421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srcRect/>
                    <a:stretch>
                      <a:fillRect/>
                    </a:stretch>
                  </pic:blipFill>
                  <pic:spPr bwMode="auto">
                    <a:xfrm>
                      <a:off x="0" y="0"/>
                      <a:ext cx="4953000" cy="2571750"/>
                    </a:xfrm>
                    <a:prstGeom prst="rect">
                      <a:avLst/>
                    </a:prstGeom>
                  </pic:spPr>
                </pic:pic>
              </a:graphicData>
            </a:graphic>
          </wp:inline>
        </w:drawing>
      </w:r>
    </w:p>
    <w:p w14:paraId="1F07A3A1" w14:textId="77777777" w:rsidR="003566CA" w:rsidRDefault="00000000">
      <w:pPr>
        <w:spacing w:after="240"/>
        <w:jc w:val="center"/>
      </w:pPr>
      <w:bookmarkStart w:id="157" w:name="Figure62"/>
      <w:r>
        <w:rPr>
          <w:i/>
          <w:iCs/>
          <w:color w:val="666666"/>
          <w:sz w:val="18"/>
          <w:szCs w:val="18"/>
        </w:rPr>
        <w:t>Figure 62: Launching the VCSA installer</w:t>
      </w:r>
      <w:bookmarkEnd w:id="157"/>
    </w:p>
    <w:p w14:paraId="20676815" w14:textId="77777777" w:rsidR="00E9477A" w:rsidRDefault="00000000">
      <w:r>
        <w:rPr>
          <w:i/>
          <w:sz w:val="20"/>
        </w:rPr>
        <w:t>This screenshot shows the launch of the vCenter Server Appliance installer, which begins the two-stage deployment process. This step initiates the installation of VMware's centralized management platform.</w:t>
      </w:r>
    </w:p>
    <w:p w14:paraId="1F07A3A2" w14:textId="77777777" w:rsidR="003566CA" w:rsidRDefault="00000000">
      <w:pPr>
        <w:spacing w:before="160" w:after="80"/>
        <w:jc w:val="center"/>
      </w:pPr>
      <w:r>
        <w:rPr>
          <w:noProof/>
        </w:rPr>
        <w:drawing>
          <wp:inline distT="0" distB="0" distL="0" distR="0" wp14:anchorId="1F07A6EE" wp14:editId="1F07A6EF">
            <wp:extent cx="4953000" cy="2571750"/>
            <wp:effectExtent l="0" t="0" r="0" b="0"/>
            <wp:docPr id="1347390585" name="Picture 134739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0"/>
                    <a:srcRect/>
                    <a:stretch>
                      <a:fillRect/>
                    </a:stretch>
                  </pic:blipFill>
                  <pic:spPr bwMode="auto">
                    <a:xfrm>
                      <a:off x="0" y="0"/>
                      <a:ext cx="4953000" cy="2571750"/>
                    </a:xfrm>
                    <a:prstGeom prst="rect">
                      <a:avLst/>
                    </a:prstGeom>
                  </pic:spPr>
                </pic:pic>
              </a:graphicData>
            </a:graphic>
          </wp:inline>
        </w:drawing>
      </w:r>
    </w:p>
    <w:p w14:paraId="1F07A3A3" w14:textId="77777777" w:rsidR="003566CA" w:rsidRDefault="00000000">
      <w:pPr>
        <w:spacing w:after="240"/>
        <w:jc w:val="center"/>
      </w:pPr>
      <w:bookmarkStart w:id="158" w:name="Figure63"/>
      <w:r>
        <w:rPr>
          <w:i/>
          <w:iCs/>
          <w:color w:val="666666"/>
          <w:sz w:val="18"/>
          <w:szCs w:val="18"/>
        </w:rPr>
        <w:t>Figure 63: Deployment target selection</w:t>
      </w:r>
      <w:bookmarkEnd w:id="158"/>
    </w:p>
    <w:p w14:paraId="3A10AD3E" w14:textId="77777777" w:rsidR="00E9477A" w:rsidRDefault="00000000">
      <w:r>
        <w:rPr>
          <w:i/>
          <w:sz w:val="20"/>
        </w:rPr>
        <w:t>This screenshot shows the deployment target selection step, where the ESXi host that will host the vCenter appliance is chosen. Selecting the correct target host ensures the appliance is deployed to an available and properly configured server.</w:t>
      </w:r>
    </w:p>
    <w:p w14:paraId="1F07A3A4" w14:textId="77777777" w:rsidR="003566CA" w:rsidRDefault="00000000">
      <w:pPr>
        <w:spacing w:before="160" w:after="80"/>
        <w:jc w:val="center"/>
      </w:pPr>
      <w:r>
        <w:rPr>
          <w:noProof/>
        </w:rPr>
        <w:lastRenderedPageBreak/>
        <w:drawing>
          <wp:inline distT="0" distB="0" distL="0" distR="0" wp14:anchorId="1F07A6F0" wp14:editId="1F07A6F1">
            <wp:extent cx="4953000" cy="2571750"/>
            <wp:effectExtent l="0" t="0" r="0" b="0"/>
            <wp:docPr id="408704584" name="Picture 40870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1"/>
                    <a:srcRect/>
                    <a:stretch>
                      <a:fillRect/>
                    </a:stretch>
                  </pic:blipFill>
                  <pic:spPr bwMode="auto">
                    <a:xfrm>
                      <a:off x="0" y="0"/>
                      <a:ext cx="4953000" cy="2571750"/>
                    </a:xfrm>
                    <a:prstGeom prst="rect">
                      <a:avLst/>
                    </a:prstGeom>
                  </pic:spPr>
                </pic:pic>
              </a:graphicData>
            </a:graphic>
          </wp:inline>
        </w:drawing>
      </w:r>
    </w:p>
    <w:p w14:paraId="1F07A3A5" w14:textId="77777777" w:rsidR="003566CA" w:rsidRDefault="00000000">
      <w:pPr>
        <w:spacing w:after="240"/>
        <w:jc w:val="center"/>
      </w:pPr>
      <w:bookmarkStart w:id="159" w:name="Figure64"/>
      <w:r>
        <w:rPr>
          <w:i/>
          <w:iCs/>
          <w:color w:val="666666"/>
          <w:sz w:val="18"/>
          <w:szCs w:val="18"/>
        </w:rPr>
        <w:t>Figure 64: Datastore selection</w:t>
      </w:r>
      <w:bookmarkEnd w:id="159"/>
    </w:p>
    <w:p w14:paraId="2CD30588" w14:textId="77777777" w:rsidR="00E9477A" w:rsidRDefault="00000000">
      <w:r>
        <w:rPr>
          <w:i/>
          <w:sz w:val="20"/>
        </w:rPr>
        <w:t>This screenshot shows the datastore selection step for the vCenter Server Appliance deployment. Choosing an appropriate datastore ensures sufficient storage capacity and performance for the vCenter appliance.</w:t>
      </w:r>
    </w:p>
    <w:p w14:paraId="1F07A3A6" w14:textId="77777777" w:rsidR="003566CA" w:rsidRDefault="00000000">
      <w:pPr>
        <w:spacing w:before="160" w:after="80"/>
        <w:jc w:val="center"/>
      </w:pPr>
      <w:r>
        <w:rPr>
          <w:noProof/>
        </w:rPr>
        <w:drawing>
          <wp:inline distT="0" distB="0" distL="0" distR="0" wp14:anchorId="1F07A6F2" wp14:editId="1F07A6F3">
            <wp:extent cx="4953000" cy="2571750"/>
            <wp:effectExtent l="0" t="0" r="0" b="0"/>
            <wp:docPr id="80129216" name="Picture 8012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2"/>
                    <a:srcRect/>
                    <a:stretch>
                      <a:fillRect/>
                    </a:stretch>
                  </pic:blipFill>
                  <pic:spPr bwMode="auto">
                    <a:xfrm>
                      <a:off x="0" y="0"/>
                      <a:ext cx="4953000" cy="2571750"/>
                    </a:xfrm>
                    <a:prstGeom prst="rect">
                      <a:avLst/>
                    </a:prstGeom>
                  </pic:spPr>
                </pic:pic>
              </a:graphicData>
            </a:graphic>
          </wp:inline>
        </w:drawing>
      </w:r>
    </w:p>
    <w:p w14:paraId="1F07A3A7" w14:textId="77777777" w:rsidR="003566CA" w:rsidRDefault="00000000">
      <w:pPr>
        <w:spacing w:after="240"/>
        <w:jc w:val="center"/>
      </w:pPr>
      <w:bookmarkStart w:id="160" w:name="Figure65"/>
      <w:r>
        <w:rPr>
          <w:i/>
          <w:iCs/>
          <w:color w:val="666666"/>
          <w:sz w:val="18"/>
          <w:szCs w:val="18"/>
        </w:rPr>
        <w:t>Figure 65: Network configuration</w:t>
      </w:r>
      <w:bookmarkEnd w:id="160"/>
    </w:p>
    <w:p w14:paraId="3687FC5D" w14:textId="77777777" w:rsidR="00E9477A" w:rsidRDefault="00000000">
      <w:r>
        <w:rPr>
          <w:i/>
          <w:sz w:val="20"/>
        </w:rPr>
        <w:t>This screenshot shows the network configuration step for the vCenter Server Appliance, where IP settings and network parameters are defined. Proper network configuration ensures the appliance is reachable by administrators and ESXi hosts.</w:t>
      </w:r>
    </w:p>
    <w:p w14:paraId="1F07A3A8" w14:textId="77777777" w:rsidR="003566CA" w:rsidRDefault="00000000">
      <w:pPr>
        <w:spacing w:before="160" w:after="80"/>
        <w:jc w:val="center"/>
      </w:pPr>
      <w:r>
        <w:rPr>
          <w:noProof/>
        </w:rPr>
        <w:lastRenderedPageBreak/>
        <w:drawing>
          <wp:inline distT="0" distB="0" distL="0" distR="0" wp14:anchorId="1F07A6F4" wp14:editId="1F07A6F5">
            <wp:extent cx="4953000" cy="2571750"/>
            <wp:effectExtent l="0" t="0" r="0" b="0"/>
            <wp:docPr id="1220570865" name="Picture 122057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3"/>
                    <a:srcRect/>
                    <a:stretch>
                      <a:fillRect/>
                    </a:stretch>
                  </pic:blipFill>
                  <pic:spPr bwMode="auto">
                    <a:xfrm>
                      <a:off x="0" y="0"/>
                      <a:ext cx="4953000" cy="2571750"/>
                    </a:xfrm>
                    <a:prstGeom prst="rect">
                      <a:avLst/>
                    </a:prstGeom>
                  </pic:spPr>
                </pic:pic>
              </a:graphicData>
            </a:graphic>
          </wp:inline>
        </w:drawing>
      </w:r>
    </w:p>
    <w:p w14:paraId="1F07A3A9" w14:textId="77777777" w:rsidR="003566CA" w:rsidRDefault="00000000">
      <w:pPr>
        <w:spacing w:after="240"/>
        <w:jc w:val="center"/>
      </w:pPr>
      <w:bookmarkStart w:id="161" w:name="Figure66"/>
      <w:r>
        <w:rPr>
          <w:i/>
          <w:iCs/>
          <w:color w:val="666666"/>
          <w:sz w:val="18"/>
          <w:szCs w:val="18"/>
        </w:rPr>
        <w:t>Figure 66: VCSA root password</w:t>
      </w:r>
      <w:bookmarkEnd w:id="161"/>
    </w:p>
    <w:p w14:paraId="19E939FA" w14:textId="77777777" w:rsidR="00E9477A" w:rsidRDefault="00000000">
      <w:r>
        <w:rPr>
          <w:i/>
          <w:sz w:val="20"/>
        </w:rPr>
        <w:t>This screenshot shows the vCenter Server Appliance root password configuration step. Setting a strong root password is critical for securing access to the vCenter management platform.</w:t>
      </w:r>
    </w:p>
    <w:p w14:paraId="1F07A3AA" w14:textId="77777777" w:rsidR="003566CA" w:rsidRDefault="00000000">
      <w:pPr>
        <w:spacing w:before="160" w:after="80"/>
        <w:jc w:val="center"/>
      </w:pPr>
      <w:r>
        <w:rPr>
          <w:noProof/>
        </w:rPr>
        <w:drawing>
          <wp:inline distT="0" distB="0" distL="0" distR="0" wp14:anchorId="1F07A6F6" wp14:editId="1F07A6F7">
            <wp:extent cx="4953000" cy="2571750"/>
            <wp:effectExtent l="0" t="0" r="0" b="0"/>
            <wp:docPr id="1317478672" name="Picture 131747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4"/>
                    <a:srcRect/>
                    <a:stretch>
                      <a:fillRect/>
                    </a:stretch>
                  </pic:blipFill>
                  <pic:spPr bwMode="auto">
                    <a:xfrm>
                      <a:off x="0" y="0"/>
                      <a:ext cx="4953000" cy="2571750"/>
                    </a:xfrm>
                    <a:prstGeom prst="rect">
                      <a:avLst/>
                    </a:prstGeom>
                  </pic:spPr>
                </pic:pic>
              </a:graphicData>
            </a:graphic>
          </wp:inline>
        </w:drawing>
      </w:r>
    </w:p>
    <w:p w14:paraId="1F07A3AB" w14:textId="77777777" w:rsidR="003566CA" w:rsidRDefault="00000000">
      <w:pPr>
        <w:spacing w:after="240"/>
        <w:jc w:val="center"/>
      </w:pPr>
      <w:bookmarkStart w:id="162" w:name="Figure67"/>
      <w:r>
        <w:rPr>
          <w:i/>
          <w:iCs/>
          <w:color w:val="666666"/>
          <w:sz w:val="18"/>
          <w:szCs w:val="18"/>
        </w:rPr>
        <w:t>Figure 67: Stage 1 installation complete</w:t>
      </w:r>
      <w:bookmarkEnd w:id="162"/>
    </w:p>
    <w:p w14:paraId="2361FC85" w14:textId="77777777" w:rsidR="00E9477A" w:rsidRDefault="00000000">
      <w:r>
        <w:rPr>
          <w:i/>
          <w:sz w:val="20"/>
        </w:rPr>
        <w:t>This screenshot shows the completion of Stage 1 of the vCenter deployment, confirming the appliance OVA has been successfully deployed to the target host. This milestone indicates readiness for Stage 2 service configuration.</w:t>
      </w:r>
    </w:p>
    <w:p w14:paraId="1F07A3AC" w14:textId="77777777" w:rsidR="003566CA" w:rsidRDefault="00000000">
      <w:pPr>
        <w:spacing w:before="160" w:after="80"/>
        <w:jc w:val="center"/>
      </w:pPr>
      <w:r>
        <w:rPr>
          <w:noProof/>
        </w:rPr>
        <w:lastRenderedPageBreak/>
        <w:drawing>
          <wp:inline distT="0" distB="0" distL="0" distR="0" wp14:anchorId="1F07A6F8" wp14:editId="1F07A6F9">
            <wp:extent cx="4953000" cy="2571750"/>
            <wp:effectExtent l="0" t="0" r="0" b="0"/>
            <wp:docPr id="1746719676" name="Picture 174671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5"/>
                    <a:srcRect/>
                    <a:stretch>
                      <a:fillRect/>
                    </a:stretch>
                  </pic:blipFill>
                  <pic:spPr bwMode="auto">
                    <a:xfrm>
                      <a:off x="0" y="0"/>
                      <a:ext cx="4953000" cy="2571750"/>
                    </a:xfrm>
                    <a:prstGeom prst="rect">
                      <a:avLst/>
                    </a:prstGeom>
                  </pic:spPr>
                </pic:pic>
              </a:graphicData>
            </a:graphic>
          </wp:inline>
        </w:drawing>
      </w:r>
    </w:p>
    <w:p w14:paraId="1F07A3AD" w14:textId="77777777" w:rsidR="003566CA" w:rsidRDefault="00000000">
      <w:pPr>
        <w:spacing w:after="240"/>
        <w:jc w:val="center"/>
      </w:pPr>
      <w:bookmarkStart w:id="163" w:name="Figure68"/>
      <w:r>
        <w:rPr>
          <w:i/>
          <w:iCs/>
          <w:color w:val="666666"/>
          <w:sz w:val="18"/>
          <w:szCs w:val="18"/>
        </w:rPr>
        <w:t>Figure 68: Stage 2 vCenter configuration</w:t>
      </w:r>
      <w:bookmarkEnd w:id="163"/>
    </w:p>
    <w:p w14:paraId="012145D9" w14:textId="77777777" w:rsidR="00E9477A" w:rsidRDefault="00000000">
      <w:r>
        <w:rPr>
          <w:i/>
          <w:sz w:val="20"/>
        </w:rPr>
        <w:t>This screenshot shows the Stage 2 vCenter configuration screen, where SSO domain and appliance services are configured. Completing this stage finalizes the vCenter deployment and enables centralized management capabilities.</w:t>
      </w:r>
    </w:p>
    <w:p w14:paraId="1F07A3AE" w14:textId="77777777" w:rsidR="003566CA" w:rsidRDefault="00000000">
      <w:pPr>
        <w:spacing w:before="160" w:after="80"/>
        <w:jc w:val="center"/>
      </w:pPr>
      <w:r>
        <w:rPr>
          <w:noProof/>
        </w:rPr>
        <w:drawing>
          <wp:inline distT="0" distB="0" distL="0" distR="0" wp14:anchorId="1F07A6FA" wp14:editId="1F07A6FB">
            <wp:extent cx="4953000" cy="2571750"/>
            <wp:effectExtent l="0" t="0" r="0" b="0"/>
            <wp:docPr id="823564134" name="Picture 82356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6"/>
                    <a:srcRect/>
                    <a:stretch>
                      <a:fillRect/>
                    </a:stretch>
                  </pic:blipFill>
                  <pic:spPr bwMode="auto">
                    <a:xfrm>
                      <a:off x="0" y="0"/>
                      <a:ext cx="4953000" cy="2571750"/>
                    </a:xfrm>
                    <a:prstGeom prst="rect">
                      <a:avLst/>
                    </a:prstGeom>
                  </pic:spPr>
                </pic:pic>
              </a:graphicData>
            </a:graphic>
          </wp:inline>
        </w:drawing>
      </w:r>
    </w:p>
    <w:p w14:paraId="1F07A3AF" w14:textId="77777777" w:rsidR="003566CA" w:rsidRDefault="00000000">
      <w:pPr>
        <w:spacing w:after="240"/>
        <w:jc w:val="center"/>
      </w:pPr>
      <w:bookmarkStart w:id="164" w:name="Figure69"/>
      <w:r>
        <w:rPr>
          <w:i/>
          <w:iCs/>
          <w:color w:val="666666"/>
          <w:sz w:val="18"/>
          <w:szCs w:val="18"/>
        </w:rPr>
        <w:t>Figure 69: vCenter installation complete</w:t>
      </w:r>
      <w:bookmarkEnd w:id="164"/>
    </w:p>
    <w:p w14:paraId="74814CE7" w14:textId="77777777" w:rsidR="00E9477A" w:rsidRDefault="00000000">
      <w:r>
        <w:rPr>
          <w:i/>
          <w:sz w:val="20"/>
        </w:rPr>
        <w:t>This screenshot shows the vCenter installation completion screen, confirming all services have been successfully configured. This confirms the centralized management platform is fully operational and ready for use.</w:t>
      </w:r>
    </w:p>
    <w:p w14:paraId="1F07A3B0" w14:textId="77777777" w:rsidR="003566CA" w:rsidRDefault="00000000">
      <w:pPr>
        <w:pStyle w:val="Heading3"/>
        <w:spacing w:before="240" w:after="120"/>
      </w:pPr>
      <w:bookmarkStart w:id="165" w:name="_Toc232247652"/>
      <w:r>
        <w:rPr>
          <w:rFonts w:ascii="Calibri Light" w:eastAsia="Calibri Light" w:hAnsi="Calibri Light" w:cs="Calibri Light"/>
          <w:b/>
          <w:bCs/>
          <w:color w:val="5B9BD5"/>
        </w:rPr>
        <w:t>Step 3: Post-Installation Verification</w:t>
      </w:r>
      <w:bookmarkEnd w:id="165"/>
    </w:p>
    <w:p w14:paraId="1F07A3B1" w14:textId="77777777" w:rsidR="003566CA" w:rsidRDefault="00000000">
      <w:pPr>
        <w:jc w:val="both"/>
      </w:pPr>
      <w:r>
        <w:rPr>
          <w:color w:val="333333"/>
        </w:rPr>
        <w:t>After deployment, the vCenter web interface was accessed and both ESXi hosts (HP02 and HP04) were visible under the single pane of glass. The first login confirmed successful SSO domain creation and service initialization.</w:t>
      </w:r>
    </w:p>
    <w:p w14:paraId="1F07A3B2" w14:textId="77777777" w:rsidR="003566CA" w:rsidRDefault="00000000">
      <w:pPr>
        <w:spacing w:before="160" w:after="80"/>
        <w:jc w:val="center"/>
      </w:pPr>
      <w:r>
        <w:rPr>
          <w:noProof/>
        </w:rPr>
        <w:lastRenderedPageBreak/>
        <w:drawing>
          <wp:inline distT="0" distB="0" distL="0" distR="0" wp14:anchorId="1F07A6FC" wp14:editId="1F07A6FD">
            <wp:extent cx="4953000" cy="2571750"/>
            <wp:effectExtent l="0" t="0" r="0" b="0"/>
            <wp:docPr id="795783989" name="Picture 79578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a:srcRect/>
                    <a:stretch>
                      <a:fillRect/>
                    </a:stretch>
                  </pic:blipFill>
                  <pic:spPr bwMode="auto">
                    <a:xfrm>
                      <a:off x="0" y="0"/>
                      <a:ext cx="4953000" cy="2571750"/>
                    </a:xfrm>
                    <a:prstGeom prst="rect">
                      <a:avLst/>
                    </a:prstGeom>
                  </pic:spPr>
                </pic:pic>
              </a:graphicData>
            </a:graphic>
          </wp:inline>
        </w:drawing>
      </w:r>
    </w:p>
    <w:p w14:paraId="1F07A3B3" w14:textId="77777777" w:rsidR="003566CA" w:rsidRDefault="00000000">
      <w:pPr>
        <w:spacing w:after="240"/>
        <w:jc w:val="center"/>
      </w:pPr>
      <w:bookmarkStart w:id="166" w:name="Figure70"/>
      <w:r>
        <w:rPr>
          <w:i/>
          <w:iCs/>
          <w:color w:val="666666"/>
          <w:sz w:val="18"/>
          <w:szCs w:val="18"/>
        </w:rPr>
        <w:t>Figure 70: First login to vCenter</w:t>
      </w:r>
      <w:bookmarkEnd w:id="166"/>
    </w:p>
    <w:p w14:paraId="1F70272B" w14:textId="77777777" w:rsidR="00E9477A" w:rsidRDefault="00000000">
      <w:r>
        <w:rPr>
          <w:i/>
          <w:sz w:val="20"/>
        </w:rPr>
        <w:t>This screenshot shows the first login to the vCenter web interface, confirming successful SSO domain creation and service initialization. This verification step demonstrates that the centralized management platform is accessible and both ESXi hosts are visible.</w:t>
      </w:r>
    </w:p>
    <w:p w14:paraId="1F07A3B4" w14:textId="77777777" w:rsidR="003566CA" w:rsidRDefault="00000000">
      <w:pPr>
        <w:pStyle w:val="Heading2"/>
        <w:spacing w:before="300"/>
      </w:pPr>
      <w:bookmarkStart w:id="167" w:name="_Toc232247653"/>
      <w:r>
        <w:rPr>
          <w:rFonts w:ascii="Calibri Light" w:eastAsia="Calibri Light" w:hAnsi="Calibri Light" w:cs="Calibri Light"/>
          <w:b/>
          <w:bCs/>
          <w:color w:val="2E75B5"/>
        </w:rPr>
        <w:t>18.4 Proxmox Comparison</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11"/>
        <w:gridCol w:w="3003"/>
        <w:gridCol w:w="3010"/>
      </w:tblGrid>
      <w:tr w:rsidR="003566CA" w14:paraId="1F07A3B8" w14:textId="77777777">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3B5" w14:textId="77777777" w:rsidR="003566CA" w:rsidRDefault="00000000">
            <w:pPr>
              <w:jc w:val="center"/>
            </w:pPr>
            <w:r>
              <w:rPr>
                <w:b/>
                <w:bCs/>
                <w:color w:val="1F4E79"/>
                <w:sz w:val="20"/>
                <w:szCs w:val="20"/>
              </w:rPr>
              <w:t>Aspect</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3B6" w14:textId="77777777" w:rsidR="003566CA" w:rsidRDefault="00000000">
            <w:pPr>
              <w:jc w:val="center"/>
            </w:pPr>
            <w:r>
              <w:rPr>
                <w:b/>
                <w:bCs/>
                <w:color w:val="1F4E79"/>
                <w:sz w:val="20"/>
                <w:szCs w:val="20"/>
              </w:rPr>
              <w:t>Proxmox VE</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3B7" w14:textId="77777777" w:rsidR="003566CA" w:rsidRDefault="00000000">
            <w:pPr>
              <w:jc w:val="center"/>
            </w:pPr>
            <w:r>
              <w:rPr>
                <w:b/>
                <w:bCs/>
                <w:color w:val="1F4E79"/>
                <w:sz w:val="20"/>
                <w:szCs w:val="20"/>
              </w:rPr>
              <w:t>VMware ESXi/vCenter</w:t>
            </w:r>
          </w:p>
        </w:tc>
      </w:tr>
      <w:tr w:rsidR="003566CA" w14:paraId="1F07A3BC"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B9" w14:textId="77777777" w:rsidR="003566CA" w:rsidRDefault="00000000">
            <w:pPr>
              <w:jc w:val="center"/>
            </w:pPr>
            <w:r>
              <w:rPr>
                <w:color w:val="333333"/>
                <w:sz w:val="20"/>
                <w:szCs w:val="20"/>
              </w:rPr>
              <w:t>Installation Complexity</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BA" w14:textId="77777777" w:rsidR="003566CA" w:rsidRDefault="00000000">
            <w:pPr>
              <w:jc w:val="center"/>
            </w:pPr>
            <w:r>
              <w:rPr>
                <w:color w:val="333333"/>
                <w:sz w:val="20"/>
                <w:szCs w:val="20"/>
              </w:rPr>
              <w:t>Single guided installer</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BB" w14:textId="77777777" w:rsidR="003566CA" w:rsidRDefault="00000000">
            <w:pPr>
              <w:jc w:val="center"/>
            </w:pPr>
            <w:r>
              <w:rPr>
                <w:color w:val="333333"/>
                <w:sz w:val="20"/>
                <w:szCs w:val="20"/>
              </w:rPr>
              <w:t>Two-stage: ESXi + VCSA deployment</w:t>
            </w:r>
          </w:p>
        </w:tc>
      </w:tr>
      <w:tr w:rsidR="003566CA" w14:paraId="1F07A3C0"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BD" w14:textId="77777777" w:rsidR="003566CA" w:rsidRDefault="00000000">
            <w:pPr>
              <w:jc w:val="center"/>
            </w:pPr>
            <w:r>
              <w:rPr>
                <w:color w:val="333333"/>
                <w:sz w:val="20"/>
                <w:szCs w:val="20"/>
              </w:rPr>
              <w:t>Post-Install UI</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BE" w14:textId="77777777" w:rsidR="003566CA" w:rsidRDefault="00000000">
            <w:pPr>
              <w:jc w:val="center"/>
            </w:pPr>
            <w:r>
              <w:rPr>
                <w:color w:val="333333"/>
                <w:sz w:val="20"/>
                <w:szCs w:val="20"/>
              </w:rPr>
              <w:t>Built-in web UI immediately</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BF" w14:textId="77777777" w:rsidR="003566CA" w:rsidRDefault="00000000">
            <w:pPr>
              <w:jc w:val="center"/>
            </w:pPr>
            <w:r>
              <w:rPr>
                <w:color w:val="333333"/>
                <w:sz w:val="20"/>
                <w:szCs w:val="20"/>
              </w:rPr>
              <w:t>DCUI limited; vCenter required for full GUI</w:t>
            </w:r>
          </w:p>
        </w:tc>
      </w:tr>
      <w:tr w:rsidR="003566CA" w14:paraId="1F07A3C4"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1" w14:textId="77777777" w:rsidR="003566CA" w:rsidRDefault="00000000">
            <w:pPr>
              <w:jc w:val="center"/>
            </w:pPr>
            <w:r>
              <w:rPr>
                <w:color w:val="333333"/>
                <w:sz w:val="20"/>
                <w:szCs w:val="20"/>
              </w:rPr>
              <w:t>Centralized Management</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2" w14:textId="77777777" w:rsidR="003566CA" w:rsidRDefault="00000000">
            <w:pPr>
              <w:jc w:val="center"/>
            </w:pPr>
            <w:r>
              <w:rPr>
                <w:color w:val="333333"/>
                <w:sz w:val="20"/>
                <w:szCs w:val="20"/>
              </w:rPr>
              <w:t>Built-in cluster (no extra VM)</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3" w14:textId="77777777" w:rsidR="003566CA" w:rsidRDefault="00000000">
            <w:pPr>
              <w:jc w:val="center"/>
            </w:pPr>
            <w:r>
              <w:rPr>
                <w:color w:val="333333"/>
                <w:sz w:val="20"/>
                <w:szCs w:val="20"/>
              </w:rPr>
              <w:t>Requires separate VCSA appliance</w:t>
            </w:r>
          </w:p>
        </w:tc>
      </w:tr>
      <w:tr w:rsidR="003566CA" w14:paraId="1F07A3C8"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5" w14:textId="77777777" w:rsidR="003566CA" w:rsidRDefault="00000000">
            <w:pPr>
              <w:jc w:val="center"/>
            </w:pPr>
            <w:r>
              <w:rPr>
                <w:color w:val="333333"/>
                <w:sz w:val="20"/>
                <w:szCs w:val="20"/>
              </w:rPr>
              <w:t>Resource Overhead</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6" w14:textId="77777777" w:rsidR="003566CA" w:rsidRDefault="00000000">
            <w:pPr>
              <w:jc w:val="center"/>
            </w:pPr>
            <w:r>
              <w:rPr>
                <w:color w:val="333333"/>
                <w:sz w:val="20"/>
                <w:szCs w:val="20"/>
              </w:rPr>
              <w:t>Minimal (Debian base)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7" w14:textId="77777777" w:rsidR="003566CA" w:rsidRDefault="00000000">
            <w:pPr>
              <w:jc w:val="center"/>
            </w:pPr>
            <w:r>
              <w:rPr>
                <w:color w:val="333333"/>
                <w:sz w:val="20"/>
                <w:szCs w:val="20"/>
              </w:rPr>
              <w:t>VCSA requires 4 vCPU, 16 GB RAM minimum</w:t>
            </w:r>
          </w:p>
        </w:tc>
      </w:tr>
      <w:tr w:rsidR="003566CA" w14:paraId="1F07A3CC"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9" w14:textId="77777777" w:rsidR="003566CA" w:rsidRDefault="00000000">
            <w:pPr>
              <w:jc w:val="center"/>
            </w:pPr>
            <w:r>
              <w:rPr>
                <w:color w:val="333333"/>
                <w:sz w:val="20"/>
                <w:szCs w:val="20"/>
              </w:rPr>
              <w:t>Licensing</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A" w14:textId="77777777" w:rsidR="003566CA" w:rsidRDefault="00000000">
            <w:pPr>
              <w:jc w:val="center"/>
            </w:pPr>
            <w:r>
              <w:rPr>
                <w:color w:val="333333"/>
                <w:sz w:val="20"/>
                <w:szCs w:val="20"/>
              </w:rPr>
              <w:t>Free, no subscription needed</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3CB" w14:textId="77777777" w:rsidR="003566CA" w:rsidRDefault="00000000">
            <w:pPr>
              <w:jc w:val="center"/>
            </w:pPr>
            <w:r>
              <w:rPr>
                <w:color w:val="333333"/>
                <w:sz w:val="20"/>
                <w:szCs w:val="20"/>
              </w:rPr>
              <w:t>Requires vSphere license for most features</w:t>
            </w:r>
          </w:p>
        </w:tc>
      </w:tr>
    </w:tbl>
    <w:p w14:paraId="1F07A3CD" w14:textId="77777777" w:rsidR="003566CA" w:rsidRDefault="00000000">
      <w:pPr>
        <w:jc w:val="both"/>
      </w:pPr>
      <w:r>
        <w:rPr>
          <w:color w:val="333333"/>
        </w:rPr>
        <w:t>Key Difference: Proxmox provides a fully functional web interface immediately after installation with no additional appliances, while VMware requires deploying a separate vCenter Server Appliance for centralized management. This makes Proxmox more accessible for small deployments, though vCenter offers superior enterprise features once deployed.</w:t>
      </w:r>
    </w:p>
    <w:p w14:paraId="1F07A3CE" w14:textId="77777777" w:rsidR="003566CA" w:rsidRDefault="00000000">
      <w:pPr>
        <w:pStyle w:val="Heading2"/>
        <w:spacing w:before="300"/>
      </w:pPr>
      <w:bookmarkStart w:id="168" w:name="_Toc232247654"/>
      <w:r>
        <w:rPr>
          <w:rFonts w:ascii="Calibri Light" w:eastAsia="Calibri Light" w:hAnsi="Calibri Light" w:cs="Calibri Light"/>
          <w:b/>
          <w:bCs/>
          <w:color w:val="2E75B5"/>
        </w:rPr>
        <w:t>18.5 Results</w:t>
      </w:r>
      <w:bookmarkEnd w:id="168"/>
    </w:p>
    <w:p w14:paraId="1F07A3CF" w14:textId="77777777" w:rsidR="003566CA" w:rsidRDefault="00000000">
      <w:pPr>
        <w:jc w:val="both"/>
      </w:pPr>
      <w:r>
        <w:rPr>
          <w:color w:val="333333"/>
        </w:rPr>
        <w:lastRenderedPageBreak/>
        <w:t>ESXi 8.0 U2 was successfully installed on both HP02 and HP04. VCSA 8.0 was deployed and both hosts were added to the vCenter inventory. The centralized management interface provided a unified view of both hypervisors, enabling advanced features like vMotion and DRS.</w:t>
      </w:r>
    </w:p>
    <w:p w14:paraId="1F07A3D0" w14:textId="77777777" w:rsidR="003566CA" w:rsidRDefault="00000000">
      <w:pPr>
        <w:pStyle w:val="Heading1"/>
        <w:pageBreakBefore/>
        <w:spacing w:before="400" w:after="200"/>
      </w:pPr>
      <w:bookmarkStart w:id="169" w:name="_Toc232247655"/>
      <w:r>
        <w:rPr>
          <w:rFonts w:ascii="Calibri Light" w:eastAsia="Calibri Light" w:hAnsi="Calibri Light" w:cs="Calibri Light"/>
          <w:b/>
          <w:bCs/>
          <w:color w:val="1F4E79"/>
        </w:rPr>
        <w:lastRenderedPageBreak/>
        <w:t>19. Virtual Machine Creation via GUI (vCenter)</w:t>
      </w:r>
      <w:bookmarkEnd w:id="169"/>
    </w:p>
    <w:p w14:paraId="1F07A3D1" w14:textId="77777777" w:rsidR="003566CA" w:rsidRDefault="00000000">
      <w:pPr>
        <w:pStyle w:val="Heading2"/>
        <w:spacing w:before="300"/>
      </w:pPr>
      <w:bookmarkStart w:id="170" w:name="_Toc232247656"/>
      <w:r>
        <w:rPr>
          <w:rFonts w:ascii="Calibri Light" w:eastAsia="Calibri Light" w:hAnsi="Calibri Light" w:cs="Calibri Light"/>
          <w:b/>
          <w:bCs/>
          <w:color w:val="2E75B5"/>
        </w:rPr>
        <w:t>19.1 Objective</w:t>
      </w:r>
      <w:bookmarkEnd w:id="170"/>
    </w:p>
    <w:p w14:paraId="1F07A3D2" w14:textId="77777777" w:rsidR="003566CA" w:rsidRDefault="00000000">
      <w:pPr>
        <w:jc w:val="both"/>
      </w:pPr>
      <w:r>
        <w:rPr>
          <w:color w:val="333333"/>
        </w:rPr>
        <w:t>Create virtual machines using the vSphere Client web interface, configuring all hardware parameters through the graphical wizard in vCenter.</w:t>
      </w:r>
    </w:p>
    <w:p w14:paraId="1F07A3D3" w14:textId="77777777" w:rsidR="003566CA" w:rsidRDefault="00000000">
      <w:pPr>
        <w:pStyle w:val="Heading2"/>
        <w:spacing w:before="300"/>
      </w:pPr>
      <w:bookmarkStart w:id="171" w:name="_Toc232247657"/>
      <w:r>
        <w:rPr>
          <w:rFonts w:ascii="Calibri Light" w:eastAsia="Calibri Light" w:hAnsi="Calibri Light" w:cs="Calibri Light"/>
          <w:b/>
          <w:bCs/>
          <w:color w:val="2E75B5"/>
        </w:rPr>
        <w:t>19.2 Theoretical Background</w:t>
      </w:r>
      <w:bookmarkEnd w:id="171"/>
    </w:p>
    <w:p w14:paraId="1F07A3D4" w14:textId="77777777" w:rsidR="003566CA" w:rsidRDefault="00000000">
      <w:pPr>
        <w:jc w:val="both"/>
      </w:pPr>
      <w:r>
        <w:rPr>
          <w:color w:val="333333"/>
        </w:rPr>
        <w:t>The vSphere Client provides a comprehensive VM creation wizard that guides administrators through compute resource selection, storage placement, compatibility levels, guest OS customization, and hardware configuration. Unlike Proxmox which uses a single-node wizard, vCenter's wizard integrates with the entire datacenter inventory.</w:t>
      </w:r>
    </w:p>
    <w:p w14:paraId="1F07A3D5" w14:textId="77777777" w:rsidR="003566CA" w:rsidRDefault="00000000">
      <w:pPr>
        <w:pStyle w:val="Heading2"/>
        <w:spacing w:before="300"/>
      </w:pPr>
      <w:bookmarkStart w:id="172" w:name="_Toc232247658"/>
      <w:r>
        <w:rPr>
          <w:rFonts w:ascii="Calibri Light" w:eastAsia="Calibri Light" w:hAnsi="Calibri Light" w:cs="Calibri Light"/>
          <w:b/>
          <w:bCs/>
          <w:color w:val="2E75B5"/>
        </w:rPr>
        <w:t>19.3 VMware Implementation</w:t>
      </w:r>
      <w:bookmarkEnd w:id="172"/>
    </w:p>
    <w:p w14:paraId="1F07A3D6" w14:textId="77777777" w:rsidR="003566CA" w:rsidRDefault="00000000">
      <w:pPr>
        <w:pStyle w:val="Heading3"/>
        <w:spacing w:before="240" w:after="120"/>
      </w:pPr>
      <w:bookmarkStart w:id="173" w:name="_Toc232247659"/>
      <w:r>
        <w:rPr>
          <w:rFonts w:ascii="Calibri Light" w:eastAsia="Calibri Light" w:hAnsi="Calibri Light" w:cs="Calibri Light"/>
          <w:b/>
          <w:bCs/>
          <w:color w:val="5B9BD5"/>
        </w:rPr>
        <w:t>Step 1: Datacenter and Host Setup</w:t>
      </w:r>
      <w:bookmarkEnd w:id="173"/>
    </w:p>
    <w:p w14:paraId="1F07A3D7" w14:textId="77777777" w:rsidR="003566CA" w:rsidRDefault="00000000">
      <w:pPr>
        <w:jc w:val="both"/>
      </w:pPr>
      <w:r>
        <w:rPr>
          <w:color w:val="333333"/>
        </w:rPr>
        <w:t>Before creating VMs, a datacenter object was created in vCenter, and both ESXi hosts (HP02 and HP04) were added to it. This establishes the inventory hierarchy required for VM placement and resource management.</w:t>
      </w:r>
    </w:p>
    <w:p w14:paraId="1F07A3D8" w14:textId="77777777" w:rsidR="003566CA" w:rsidRDefault="00000000">
      <w:pPr>
        <w:spacing w:before="160" w:after="80"/>
        <w:jc w:val="center"/>
      </w:pPr>
      <w:r>
        <w:rPr>
          <w:noProof/>
        </w:rPr>
        <w:drawing>
          <wp:inline distT="0" distB="0" distL="0" distR="0" wp14:anchorId="1F07A6FE" wp14:editId="1F07A6FF">
            <wp:extent cx="4953000" cy="2571750"/>
            <wp:effectExtent l="0" t="0" r="0" b="0"/>
            <wp:docPr id="315129147" name="Picture 31512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8"/>
                    <a:srcRect/>
                    <a:stretch>
                      <a:fillRect/>
                    </a:stretch>
                  </pic:blipFill>
                  <pic:spPr bwMode="auto">
                    <a:xfrm>
                      <a:off x="0" y="0"/>
                      <a:ext cx="4953000" cy="2571750"/>
                    </a:xfrm>
                    <a:prstGeom prst="rect">
                      <a:avLst/>
                    </a:prstGeom>
                  </pic:spPr>
                </pic:pic>
              </a:graphicData>
            </a:graphic>
          </wp:inline>
        </w:drawing>
      </w:r>
    </w:p>
    <w:p w14:paraId="1F07A3D9" w14:textId="77777777" w:rsidR="003566CA" w:rsidRDefault="00000000">
      <w:pPr>
        <w:spacing w:after="240"/>
        <w:jc w:val="center"/>
      </w:pPr>
      <w:bookmarkStart w:id="174" w:name="Figure71"/>
      <w:r>
        <w:rPr>
          <w:i/>
          <w:iCs/>
          <w:color w:val="666666"/>
          <w:sz w:val="18"/>
          <w:szCs w:val="18"/>
        </w:rPr>
        <w:t>Figure 71: Creating a new datacenter</w:t>
      </w:r>
      <w:bookmarkEnd w:id="174"/>
    </w:p>
    <w:p w14:paraId="2C9B5532" w14:textId="77777777" w:rsidR="00E9477A" w:rsidRDefault="00000000">
      <w:r>
        <w:rPr>
          <w:i/>
          <w:sz w:val="20"/>
        </w:rPr>
        <w:t>This screenshot shows the creation of a new datacenter object in vCenter, which establishes the top-level inventory hierarchy. Creating the datacenter is essential for organizing ESXi hosts and enabling VM placement and resource management.</w:t>
      </w:r>
    </w:p>
    <w:p w14:paraId="1F07A3DA" w14:textId="77777777" w:rsidR="003566CA" w:rsidRDefault="00000000">
      <w:pPr>
        <w:spacing w:before="160" w:after="80"/>
        <w:jc w:val="center"/>
      </w:pPr>
      <w:r>
        <w:rPr>
          <w:noProof/>
        </w:rPr>
        <w:lastRenderedPageBreak/>
        <w:drawing>
          <wp:inline distT="0" distB="0" distL="0" distR="0" wp14:anchorId="1F07A700" wp14:editId="1F07A701">
            <wp:extent cx="4953000" cy="2571750"/>
            <wp:effectExtent l="0" t="0" r="0" b="0"/>
            <wp:docPr id="1369970437" name="Picture 136997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9"/>
                    <a:srcRect/>
                    <a:stretch>
                      <a:fillRect/>
                    </a:stretch>
                  </pic:blipFill>
                  <pic:spPr bwMode="auto">
                    <a:xfrm>
                      <a:off x="0" y="0"/>
                      <a:ext cx="4953000" cy="2571750"/>
                    </a:xfrm>
                    <a:prstGeom prst="rect">
                      <a:avLst/>
                    </a:prstGeom>
                  </pic:spPr>
                </pic:pic>
              </a:graphicData>
            </a:graphic>
          </wp:inline>
        </w:drawing>
      </w:r>
    </w:p>
    <w:p w14:paraId="1F07A3DB" w14:textId="77777777" w:rsidR="003566CA" w:rsidRDefault="00000000">
      <w:pPr>
        <w:spacing w:after="240"/>
        <w:jc w:val="center"/>
      </w:pPr>
      <w:bookmarkStart w:id="175" w:name="Figure72"/>
      <w:r>
        <w:rPr>
          <w:i/>
          <w:iCs/>
          <w:color w:val="666666"/>
          <w:sz w:val="18"/>
          <w:szCs w:val="18"/>
        </w:rPr>
        <w:t>Figure 72: Naming the datacenter</w:t>
      </w:r>
      <w:bookmarkEnd w:id="175"/>
    </w:p>
    <w:p w14:paraId="5E2017F5" w14:textId="77777777" w:rsidR="00E9477A" w:rsidRDefault="00000000">
      <w:r>
        <w:rPr>
          <w:i/>
          <w:sz w:val="20"/>
        </w:rPr>
        <w:t>This screenshot shows the datacenter naming step, where the new datacenter object is given a descriptive identifier. Proper naming helps organize the virtual infrastructure and distinguish different environments.</w:t>
      </w:r>
    </w:p>
    <w:p w14:paraId="1F07A3DC" w14:textId="77777777" w:rsidR="003566CA" w:rsidRDefault="00000000">
      <w:pPr>
        <w:spacing w:before="160" w:after="80"/>
        <w:jc w:val="center"/>
      </w:pPr>
      <w:r>
        <w:rPr>
          <w:noProof/>
        </w:rPr>
        <w:drawing>
          <wp:inline distT="0" distB="0" distL="0" distR="0" wp14:anchorId="1F07A702" wp14:editId="1F07A703">
            <wp:extent cx="4953000" cy="2571750"/>
            <wp:effectExtent l="0" t="0" r="0" b="0"/>
            <wp:docPr id="21492613" name="Picture 2149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0"/>
                    <a:srcRect/>
                    <a:stretch>
                      <a:fillRect/>
                    </a:stretch>
                  </pic:blipFill>
                  <pic:spPr bwMode="auto">
                    <a:xfrm>
                      <a:off x="0" y="0"/>
                      <a:ext cx="4953000" cy="2571750"/>
                    </a:xfrm>
                    <a:prstGeom prst="rect">
                      <a:avLst/>
                    </a:prstGeom>
                  </pic:spPr>
                </pic:pic>
              </a:graphicData>
            </a:graphic>
          </wp:inline>
        </w:drawing>
      </w:r>
    </w:p>
    <w:p w14:paraId="1F07A3DD" w14:textId="77777777" w:rsidR="003566CA" w:rsidRDefault="00000000">
      <w:pPr>
        <w:spacing w:after="240"/>
        <w:jc w:val="center"/>
      </w:pPr>
      <w:bookmarkStart w:id="176" w:name="Figure73"/>
      <w:r>
        <w:rPr>
          <w:i/>
          <w:iCs/>
          <w:color w:val="666666"/>
          <w:sz w:val="18"/>
          <w:szCs w:val="18"/>
        </w:rPr>
        <w:t>Figure 73: Adding a new host</w:t>
      </w:r>
      <w:bookmarkEnd w:id="176"/>
    </w:p>
    <w:p w14:paraId="10440612" w14:textId="77777777" w:rsidR="00E9477A" w:rsidRDefault="00000000">
      <w:r>
        <w:rPr>
          <w:i/>
          <w:sz w:val="20"/>
        </w:rPr>
        <w:t>This screenshot shows the process of adding a new ESXi host to the vCenter datacenter. Adding hosts to the inventory is necessary for vCenter to manage and monitor the hypervisor resources centrally.</w:t>
      </w:r>
    </w:p>
    <w:p w14:paraId="1F07A3DE" w14:textId="77777777" w:rsidR="003566CA" w:rsidRDefault="00000000">
      <w:pPr>
        <w:spacing w:before="160" w:after="80"/>
        <w:jc w:val="center"/>
      </w:pPr>
      <w:r>
        <w:rPr>
          <w:noProof/>
        </w:rPr>
        <w:lastRenderedPageBreak/>
        <w:drawing>
          <wp:inline distT="0" distB="0" distL="0" distR="0" wp14:anchorId="1F07A704" wp14:editId="1F07A705">
            <wp:extent cx="4953000" cy="2571750"/>
            <wp:effectExtent l="0" t="0" r="0" b="0"/>
            <wp:docPr id="91196831" name="Picture 9119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1"/>
                    <a:srcRect/>
                    <a:stretch>
                      <a:fillRect/>
                    </a:stretch>
                  </pic:blipFill>
                  <pic:spPr bwMode="auto">
                    <a:xfrm>
                      <a:off x="0" y="0"/>
                      <a:ext cx="4953000" cy="2571750"/>
                    </a:xfrm>
                    <a:prstGeom prst="rect">
                      <a:avLst/>
                    </a:prstGeom>
                  </pic:spPr>
                </pic:pic>
              </a:graphicData>
            </a:graphic>
          </wp:inline>
        </w:drawing>
      </w:r>
    </w:p>
    <w:p w14:paraId="1F07A3DF" w14:textId="77777777" w:rsidR="003566CA" w:rsidRDefault="00000000">
      <w:pPr>
        <w:spacing w:after="240"/>
        <w:jc w:val="center"/>
      </w:pPr>
      <w:bookmarkStart w:id="177" w:name="Figure74"/>
      <w:r>
        <w:rPr>
          <w:i/>
          <w:iCs/>
          <w:color w:val="666666"/>
          <w:sz w:val="18"/>
          <w:szCs w:val="18"/>
        </w:rPr>
        <w:t>Figure 74: Host IP configuration</w:t>
      </w:r>
      <w:bookmarkEnd w:id="177"/>
    </w:p>
    <w:p w14:paraId="1CA9A1E1" w14:textId="77777777" w:rsidR="00E9477A" w:rsidRDefault="00000000">
      <w:r>
        <w:rPr>
          <w:i/>
          <w:sz w:val="20"/>
        </w:rPr>
        <w:t>This screenshot shows the host IP configuration step when adding an ESXi host to vCenter. Entering the correct IP address ensures vCenter can communicate with and manage the target hypervisor.</w:t>
      </w:r>
    </w:p>
    <w:p w14:paraId="1F07A3E0" w14:textId="77777777" w:rsidR="003566CA" w:rsidRDefault="00000000">
      <w:pPr>
        <w:spacing w:before="160" w:after="80"/>
        <w:jc w:val="center"/>
      </w:pPr>
      <w:r>
        <w:rPr>
          <w:noProof/>
        </w:rPr>
        <w:drawing>
          <wp:inline distT="0" distB="0" distL="0" distR="0" wp14:anchorId="1F07A706" wp14:editId="1F07A707">
            <wp:extent cx="4953000" cy="2571750"/>
            <wp:effectExtent l="0" t="0" r="0" b="0"/>
            <wp:docPr id="1853161920" name="Picture 185316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2"/>
                    <a:srcRect/>
                    <a:stretch>
                      <a:fillRect/>
                    </a:stretch>
                  </pic:blipFill>
                  <pic:spPr bwMode="auto">
                    <a:xfrm>
                      <a:off x="0" y="0"/>
                      <a:ext cx="4953000" cy="2571750"/>
                    </a:xfrm>
                    <a:prstGeom prst="rect">
                      <a:avLst/>
                    </a:prstGeom>
                  </pic:spPr>
                </pic:pic>
              </a:graphicData>
            </a:graphic>
          </wp:inline>
        </w:drawing>
      </w:r>
    </w:p>
    <w:p w14:paraId="1F07A3E1" w14:textId="77777777" w:rsidR="003566CA" w:rsidRDefault="00000000">
      <w:pPr>
        <w:spacing w:after="240"/>
        <w:jc w:val="center"/>
      </w:pPr>
      <w:bookmarkStart w:id="178" w:name="Figure75"/>
      <w:r>
        <w:rPr>
          <w:i/>
          <w:iCs/>
          <w:color w:val="666666"/>
          <w:sz w:val="18"/>
          <w:szCs w:val="18"/>
        </w:rPr>
        <w:t>Figure 75: Finished host configuration</w:t>
      </w:r>
      <w:bookmarkEnd w:id="178"/>
    </w:p>
    <w:p w14:paraId="32B3F733" w14:textId="77777777" w:rsidR="00E9477A" w:rsidRDefault="00000000">
      <w:r>
        <w:rPr>
          <w:i/>
          <w:sz w:val="20"/>
        </w:rPr>
        <w:t>This screenshot shows the completed host configuration after adding ESXi hosts to the vCenter datacenter. This confirms the inventory hierarchy is established and both hosts are ready for virtual machine deployment.</w:t>
      </w:r>
    </w:p>
    <w:p w14:paraId="1F07A3E2" w14:textId="77777777" w:rsidR="003566CA" w:rsidRDefault="00000000">
      <w:pPr>
        <w:pStyle w:val="Heading3"/>
        <w:spacing w:before="240" w:after="120"/>
      </w:pPr>
      <w:bookmarkStart w:id="179" w:name="_Toc232247660"/>
      <w:r>
        <w:rPr>
          <w:rFonts w:ascii="Calibri Light" w:eastAsia="Calibri Light" w:hAnsi="Calibri Light" w:cs="Calibri Light"/>
          <w:b/>
          <w:bCs/>
          <w:color w:val="5B9BD5"/>
        </w:rPr>
        <w:t>Step 2: New VM Wizard</w:t>
      </w:r>
      <w:bookmarkEnd w:id="179"/>
    </w:p>
    <w:p w14:paraId="1F07A3E3" w14:textId="77777777" w:rsidR="003566CA" w:rsidRDefault="00000000">
      <w:pPr>
        <w:jc w:val="both"/>
      </w:pPr>
      <w:r>
        <w:rPr>
          <w:color w:val="333333"/>
        </w:rPr>
        <w:t>The New Virtual Machine wizard was launched from the vSphere Client. The process involved selecting the creation type (typical or custom), choosing the compute resource (host or cluster), selecting storage, setting compatibility (ESXi 8.0 U2), choosing the guest OS, customizing hardware (CPU, RAM, disk, NIC), and confirming the configuration.</w:t>
      </w:r>
    </w:p>
    <w:p w14:paraId="1F07A3E4" w14:textId="77777777" w:rsidR="003566CA" w:rsidRDefault="00000000">
      <w:pPr>
        <w:spacing w:before="160" w:after="80"/>
        <w:jc w:val="center"/>
      </w:pPr>
      <w:r>
        <w:rPr>
          <w:noProof/>
        </w:rPr>
        <w:lastRenderedPageBreak/>
        <w:drawing>
          <wp:inline distT="0" distB="0" distL="0" distR="0" wp14:anchorId="1F07A708" wp14:editId="1F07A709">
            <wp:extent cx="4953000" cy="2571750"/>
            <wp:effectExtent l="0" t="0" r="0" b="0"/>
            <wp:docPr id="145793894" name="Picture 14579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3"/>
                    <a:srcRect/>
                    <a:stretch>
                      <a:fillRect/>
                    </a:stretch>
                  </pic:blipFill>
                  <pic:spPr bwMode="auto">
                    <a:xfrm>
                      <a:off x="0" y="0"/>
                      <a:ext cx="4953000" cy="2571750"/>
                    </a:xfrm>
                    <a:prstGeom prst="rect">
                      <a:avLst/>
                    </a:prstGeom>
                  </pic:spPr>
                </pic:pic>
              </a:graphicData>
            </a:graphic>
          </wp:inline>
        </w:drawing>
      </w:r>
    </w:p>
    <w:p w14:paraId="1F07A3E5" w14:textId="77777777" w:rsidR="003566CA" w:rsidRDefault="00000000">
      <w:pPr>
        <w:spacing w:after="240"/>
        <w:jc w:val="center"/>
      </w:pPr>
      <w:bookmarkStart w:id="180" w:name="Figure76"/>
      <w:r>
        <w:rPr>
          <w:i/>
          <w:iCs/>
          <w:color w:val="666666"/>
          <w:sz w:val="18"/>
          <w:szCs w:val="18"/>
        </w:rPr>
        <w:t>Figure 76: Selection of creation type</w:t>
      </w:r>
      <w:bookmarkEnd w:id="180"/>
    </w:p>
    <w:p w14:paraId="3D1F3DCA" w14:textId="77777777" w:rsidR="00E9477A" w:rsidRDefault="00000000">
      <w:r>
        <w:rPr>
          <w:i/>
          <w:sz w:val="20"/>
        </w:rPr>
        <w:t>This screenshot shows the selection of creation type in the New Virtual Machine wizard, choosing between typical or custom deployment. This step determines the level of control over VM configuration during the deployment process.</w:t>
      </w:r>
    </w:p>
    <w:p w14:paraId="1F07A3E6" w14:textId="77777777" w:rsidR="003566CA" w:rsidRDefault="00000000">
      <w:pPr>
        <w:spacing w:before="160" w:after="80"/>
        <w:jc w:val="center"/>
      </w:pPr>
      <w:r>
        <w:rPr>
          <w:noProof/>
        </w:rPr>
        <w:drawing>
          <wp:inline distT="0" distB="0" distL="0" distR="0" wp14:anchorId="1F07A70A" wp14:editId="1F07A70B">
            <wp:extent cx="4953000" cy="2571750"/>
            <wp:effectExtent l="0" t="0" r="0" b="0"/>
            <wp:docPr id="22342817" name="Picture 2234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4"/>
                    <a:srcRect/>
                    <a:stretch>
                      <a:fillRect/>
                    </a:stretch>
                  </pic:blipFill>
                  <pic:spPr bwMode="auto">
                    <a:xfrm>
                      <a:off x="0" y="0"/>
                      <a:ext cx="4953000" cy="2571750"/>
                    </a:xfrm>
                    <a:prstGeom prst="rect">
                      <a:avLst/>
                    </a:prstGeom>
                  </pic:spPr>
                </pic:pic>
              </a:graphicData>
            </a:graphic>
          </wp:inline>
        </w:drawing>
      </w:r>
    </w:p>
    <w:p w14:paraId="1F07A3E7" w14:textId="77777777" w:rsidR="003566CA" w:rsidRDefault="00000000">
      <w:pPr>
        <w:spacing w:after="240"/>
        <w:jc w:val="center"/>
      </w:pPr>
      <w:bookmarkStart w:id="181" w:name="Figure77"/>
      <w:r>
        <w:rPr>
          <w:i/>
          <w:iCs/>
          <w:color w:val="666666"/>
          <w:sz w:val="18"/>
          <w:szCs w:val="18"/>
        </w:rPr>
        <w:t>Figure 77: Choosing guest OS</w:t>
      </w:r>
      <w:bookmarkEnd w:id="181"/>
    </w:p>
    <w:p w14:paraId="72923530" w14:textId="77777777" w:rsidR="00E9477A" w:rsidRDefault="00000000">
      <w:r>
        <w:rPr>
          <w:i/>
          <w:sz w:val="20"/>
        </w:rPr>
        <w:t>This screenshot shows the guest operating system selection step in the VM creation wizard. Choosing the correct guest OS ensures VMware applies appropriate default settings and compatibility options for the VM.</w:t>
      </w:r>
    </w:p>
    <w:p w14:paraId="1F07A3E8" w14:textId="77777777" w:rsidR="003566CA" w:rsidRDefault="00000000">
      <w:pPr>
        <w:spacing w:before="160" w:after="80"/>
        <w:jc w:val="center"/>
      </w:pPr>
      <w:r>
        <w:rPr>
          <w:noProof/>
        </w:rPr>
        <w:lastRenderedPageBreak/>
        <w:drawing>
          <wp:inline distT="0" distB="0" distL="0" distR="0" wp14:anchorId="1F07A70C" wp14:editId="1F07A70D">
            <wp:extent cx="4953000" cy="2571750"/>
            <wp:effectExtent l="0" t="0" r="0" b="0"/>
            <wp:docPr id="1581232703" name="Picture 158123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5"/>
                    <a:srcRect/>
                    <a:stretch>
                      <a:fillRect/>
                    </a:stretch>
                  </pic:blipFill>
                  <pic:spPr bwMode="auto">
                    <a:xfrm>
                      <a:off x="0" y="0"/>
                      <a:ext cx="4953000" cy="2571750"/>
                    </a:xfrm>
                    <a:prstGeom prst="rect">
                      <a:avLst/>
                    </a:prstGeom>
                  </pic:spPr>
                </pic:pic>
              </a:graphicData>
            </a:graphic>
          </wp:inline>
        </w:drawing>
      </w:r>
    </w:p>
    <w:p w14:paraId="1F07A3E9" w14:textId="77777777" w:rsidR="003566CA" w:rsidRDefault="00000000">
      <w:pPr>
        <w:spacing w:after="240"/>
        <w:jc w:val="center"/>
      </w:pPr>
      <w:bookmarkStart w:id="182" w:name="Figure78"/>
      <w:r>
        <w:rPr>
          <w:i/>
          <w:iCs/>
          <w:color w:val="666666"/>
          <w:sz w:val="18"/>
          <w:szCs w:val="18"/>
        </w:rPr>
        <w:t>Figure 78: Compatibility selection</w:t>
      </w:r>
      <w:bookmarkEnd w:id="182"/>
    </w:p>
    <w:p w14:paraId="6E0F653A" w14:textId="77777777" w:rsidR="00E9477A" w:rsidRDefault="00000000">
      <w:r>
        <w:rPr>
          <w:i/>
          <w:sz w:val="20"/>
        </w:rPr>
        <w:t>This screenshot shows the VM compatibility selection step, where the virtual hardware version is set to ESXi 8.0 U2. Setting compatibility ensures the VM can leverage the latest features while maintaining proper support.</w:t>
      </w:r>
    </w:p>
    <w:p w14:paraId="1F07A3EA" w14:textId="77777777" w:rsidR="003566CA" w:rsidRDefault="00000000">
      <w:pPr>
        <w:spacing w:before="160" w:after="80"/>
        <w:jc w:val="center"/>
      </w:pPr>
      <w:r>
        <w:rPr>
          <w:noProof/>
        </w:rPr>
        <w:drawing>
          <wp:inline distT="0" distB="0" distL="0" distR="0" wp14:anchorId="1F07A70E" wp14:editId="1F07A70F">
            <wp:extent cx="4953000" cy="2571750"/>
            <wp:effectExtent l="0" t="0" r="0" b="0"/>
            <wp:docPr id="1096668227" name="Picture 109666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6"/>
                    <a:srcRect/>
                    <a:stretch>
                      <a:fillRect/>
                    </a:stretch>
                  </pic:blipFill>
                  <pic:spPr bwMode="auto">
                    <a:xfrm>
                      <a:off x="0" y="0"/>
                      <a:ext cx="4953000" cy="2571750"/>
                    </a:xfrm>
                    <a:prstGeom prst="rect">
                      <a:avLst/>
                    </a:prstGeom>
                  </pic:spPr>
                </pic:pic>
              </a:graphicData>
            </a:graphic>
          </wp:inline>
        </w:drawing>
      </w:r>
    </w:p>
    <w:p w14:paraId="1F07A3EB" w14:textId="77777777" w:rsidR="003566CA" w:rsidRDefault="00000000">
      <w:pPr>
        <w:spacing w:after="240"/>
        <w:jc w:val="center"/>
      </w:pPr>
      <w:bookmarkStart w:id="183" w:name="Figure79"/>
      <w:r>
        <w:rPr>
          <w:i/>
          <w:iCs/>
          <w:color w:val="666666"/>
          <w:sz w:val="18"/>
          <w:szCs w:val="18"/>
        </w:rPr>
        <w:t>Figure 79: VM hardware configuration</w:t>
      </w:r>
      <w:bookmarkEnd w:id="183"/>
    </w:p>
    <w:p w14:paraId="5FAB4666" w14:textId="77777777" w:rsidR="00E9477A" w:rsidRDefault="00000000">
      <w:r>
        <w:rPr>
          <w:i/>
          <w:sz w:val="20"/>
        </w:rPr>
        <w:t>This screenshot shows the VM hardware configuration step, where CPU, memory, disk, and network settings are customized. Configuring hardware properly ensures the VM has sufficient resources for its intended workload.</w:t>
      </w:r>
    </w:p>
    <w:p w14:paraId="1F07A3EC" w14:textId="77777777" w:rsidR="003566CA" w:rsidRDefault="00000000">
      <w:pPr>
        <w:spacing w:before="160" w:after="80"/>
        <w:jc w:val="center"/>
      </w:pPr>
      <w:r>
        <w:rPr>
          <w:noProof/>
        </w:rPr>
        <w:lastRenderedPageBreak/>
        <w:drawing>
          <wp:inline distT="0" distB="0" distL="0" distR="0" wp14:anchorId="1F07A710" wp14:editId="1F07A711">
            <wp:extent cx="4953000" cy="2571750"/>
            <wp:effectExtent l="0" t="0" r="0" b="0"/>
            <wp:docPr id="970474964" name="Picture 97047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7"/>
                    <a:srcRect/>
                    <a:stretch>
                      <a:fillRect/>
                    </a:stretch>
                  </pic:blipFill>
                  <pic:spPr bwMode="auto">
                    <a:xfrm>
                      <a:off x="0" y="0"/>
                      <a:ext cx="4953000" cy="2571750"/>
                    </a:xfrm>
                    <a:prstGeom prst="rect">
                      <a:avLst/>
                    </a:prstGeom>
                  </pic:spPr>
                </pic:pic>
              </a:graphicData>
            </a:graphic>
          </wp:inline>
        </w:drawing>
      </w:r>
    </w:p>
    <w:p w14:paraId="1F07A3ED" w14:textId="77777777" w:rsidR="003566CA" w:rsidRDefault="00000000">
      <w:pPr>
        <w:spacing w:after="240"/>
        <w:jc w:val="center"/>
      </w:pPr>
      <w:bookmarkStart w:id="184" w:name="Figure80"/>
      <w:r>
        <w:rPr>
          <w:i/>
          <w:iCs/>
          <w:color w:val="666666"/>
          <w:sz w:val="18"/>
          <w:szCs w:val="18"/>
        </w:rPr>
        <w:t>Figure 80: Storage selection</w:t>
      </w:r>
      <w:bookmarkEnd w:id="184"/>
    </w:p>
    <w:p w14:paraId="48B89949" w14:textId="77777777" w:rsidR="00E9477A" w:rsidRDefault="00000000">
      <w:r>
        <w:rPr>
          <w:i/>
          <w:sz w:val="20"/>
        </w:rPr>
        <w:t>This screenshot shows the storage selection step in the VM creation wizard, where the datastore for the virtual disk is chosen. Selecting appropriate storage ensures adequate capacity and performance for the virtual machine.</w:t>
      </w:r>
    </w:p>
    <w:p w14:paraId="1F07A3EE" w14:textId="77777777" w:rsidR="003566CA" w:rsidRDefault="00000000">
      <w:pPr>
        <w:spacing w:before="160" w:after="80"/>
        <w:jc w:val="center"/>
      </w:pPr>
      <w:r>
        <w:rPr>
          <w:noProof/>
        </w:rPr>
        <w:drawing>
          <wp:inline distT="0" distB="0" distL="0" distR="0" wp14:anchorId="1F07A712" wp14:editId="1F07A713">
            <wp:extent cx="4953000" cy="2571750"/>
            <wp:effectExtent l="0" t="0" r="0" b="0"/>
            <wp:docPr id="2092986179" name="Picture 209298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8"/>
                    <a:srcRect/>
                    <a:stretch>
                      <a:fillRect/>
                    </a:stretch>
                  </pic:blipFill>
                  <pic:spPr bwMode="auto">
                    <a:xfrm>
                      <a:off x="0" y="0"/>
                      <a:ext cx="4953000" cy="2571750"/>
                    </a:xfrm>
                    <a:prstGeom prst="rect">
                      <a:avLst/>
                    </a:prstGeom>
                  </pic:spPr>
                </pic:pic>
              </a:graphicData>
            </a:graphic>
          </wp:inline>
        </w:drawing>
      </w:r>
    </w:p>
    <w:p w14:paraId="1F07A3EF" w14:textId="77777777" w:rsidR="003566CA" w:rsidRDefault="00000000">
      <w:pPr>
        <w:spacing w:after="240"/>
        <w:jc w:val="center"/>
      </w:pPr>
      <w:bookmarkStart w:id="185" w:name="Figure81"/>
      <w:r>
        <w:rPr>
          <w:i/>
          <w:iCs/>
          <w:color w:val="666666"/>
          <w:sz w:val="18"/>
          <w:szCs w:val="18"/>
        </w:rPr>
        <w:t>Figure 81: Confirming VM configuration</w:t>
      </w:r>
      <w:bookmarkEnd w:id="185"/>
    </w:p>
    <w:p w14:paraId="6CDD6460" w14:textId="77777777" w:rsidR="00E9477A" w:rsidRDefault="00000000">
      <w:r>
        <w:rPr>
          <w:i/>
          <w:sz w:val="20"/>
        </w:rPr>
        <w:t>This screenshot shows the final confirmation screen of the VM creation wizard, summarizing the configured hardware and settings. This verification step allows review of all parameters before deploying the virtual machine.</w:t>
      </w:r>
    </w:p>
    <w:p w14:paraId="1F07A3F0" w14:textId="77777777" w:rsidR="003566CA" w:rsidRDefault="00000000">
      <w:pPr>
        <w:pStyle w:val="Heading2"/>
        <w:spacing w:before="300"/>
      </w:pPr>
      <w:bookmarkStart w:id="186" w:name="_Toc232247661"/>
      <w:r>
        <w:rPr>
          <w:rFonts w:ascii="Calibri Light" w:eastAsia="Calibri Light" w:hAnsi="Calibri Light" w:cs="Calibri Light"/>
          <w:b/>
          <w:bCs/>
          <w:color w:val="2E75B5"/>
        </w:rPr>
        <w:t>19.4 Proxmox Comparison</w:t>
      </w:r>
      <w:bookmarkEnd w:id="186"/>
    </w:p>
    <w:p w14:paraId="1F07A3F1" w14:textId="77777777" w:rsidR="003566CA" w:rsidRDefault="00000000">
      <w:pPr>
        <w:jc w:val="both"/>
      </w:pPr>
      <w:r>
        <w:rPr>
          <w:color w:val="333333"/>
        </w:rPr>
        <w:t>VMware's vSphere Client offers more granular control over virtual hardware versions and has a more extensive guest OS compatibility list. The datacenter/host inventory model is more sophisticated than Proxmox's node-based approach. However, Proxmox's simpler wizard is faster for standard deployments and does not require a separate vCenter appliance.</w:t>
      </w:r>
    </w:p>
    <w:p w14:paraId="1F07A3F2" w14:textId="77777777" w:rsidR="003566CA" w:rsidRDefault="00000000">
      <w:pPr>
        <w:pStyle w:val="Heading2"/>
        <w:spacing w:before="300"/>
      </w:pPr>
      <w:bookmarkStart w:id="187" w:name="_Toc232247662"/>
      <w:r>
        <w:rPr>
          <w:rFonts w:ascii="Calibri Light" w:eastAsia="Calibri Light" w:hAnsi="Calibri Light" w:cs="Calibri Light"/>
          <w:b/>
          <w:bCs/>
          <w:color w:val="2E75B5"/>
        </w:rPr>
        <w:t>19.5 Results</w:t>
      </w:r>
      <w:bookmarkEnd w:id="187"/>
    </w:p>
    <w:p w14:paraId="1F07A3F3" w14:textId="77777777" w:rsidR="003566CA" w:rsidRDefault="00000000">
      <w:pPr>
        <w:jc w:val="both"/>
      </w:pPr>
      <w:r>
        <w:rPr>
          <w:color w:val="333333"/>
        </w:rPr>
        <w:lastRenderedPageBreak/>
        <w:t>Multiple VMs were successfully created through the vSphere Client GUI with proper hardware configuration. The datacenter inventory model provided clear organization of resources across both ESXi hosts.</w:t>
      </w:r>
    </w:p>
    <w:p w14:paraId="1F07A3F4" w14:textId="77777777" w:rsidR="003566CA" w:rsidRDefault="00000000">
      <w:pPr>
        <w:pStyle w:val="Heading1"/>
        <w:pageBreakBefore/>
        <w:spacing w:before="400" w:after="200"/>
      </w:pPr>
      <w:bookmarkStart w:id="188" w:name="_Toc232247663"/>
      <w:r>
        <w:rPr>
          <w:rFonts w:ascii="Calibri Light" w:eastAsia="Calibri Light" w:hAnsi="Calibri Light" w:cs="Calibri Light"/>
          <w:b/>
          <w:bCs/>
          <w:color w:val="1F4E79"/>
        </w:rPr>
        <w:lastRenderedPageBreak/>
        <w:t>20. Virtual Machine Creation via CLI</w:t>
      </w:r>
      <w:bookmarkEnd w:id="188"/>
    </w:p>
    <w:p w14:paraId="1F07A3F5" w14:textId="77777777" w:rsidR="003566CA" w:rsidRDefault="00000000">
      <w:pPr>
        <w:pStyle w:val="Heading2"/>
        <w:spacing w:before="300"/>
      </w:pPr>
      <w:bookmarkStart w:id="189" w:name="_Toc232247664"/>
      <w:r>
        <w:rPr>
          <w:rFonts w:ascii="Calibri Light" w:eastAsia="Calibri Light" w:hAnsi="Calibri Light" w:cs="Calibri Light"/>
          <w:b/>
          <w:bCs/>
          <w:color w:val="2E75B5"/>
        </w:rPr>
        <w:t>20.1 Objective</w:t>
      </w:r>
      <w:bookmarkEnd w:id="189"/>
    </w:p>
    <w:p w14:paraId="1F07A3F6" w14:textId="77777777" w:rsidR="003566CA" w:rsidRDefault="00000000">
      <w:pPr>
        <w:jc w:val="both"/>
      </w:pPr>
      <w:r>
        <w:rPr>
          <w:color w:val="333333"/>
        </w:rPr>
        <w:t>Create and manage virtual machines using command-line interface commands on ESXi, demonstrating automation capabilities and understanding of the underlying VMware hypervisor parameters.</w:t>
      </w:r>
    </w:p>
    <w:p w14:paraId="1F07A3F7" w14:textId="77777777" w:rsidR="003566CA" w:rsidRDefault="00000000">
      <w:pPr>
        <w:pStyle w:val="Heading2"/>
        <w:spacing w:before="300"/>
      </w:pPr>
      <w:bookmarkStart w:id="190" w:name="_Toc232247665"/>
      <w:r>
        <w:rPr>
          <w:rFonts w:ascii="Calibri Light" w:eastAsia="Calibri Light" w:hAnsi="Calibri Light" w:cs="Calibri Light"/>
          <w:b/>
          <w:bCs/>
          <w:color w:val="2E75B5"/>
        </w:rPr>
        <w:t>20.2 Theoretical Background</w:t>
      </w:r>
      <w:bookmarkEnd w:id="190"/>
    </w:p>
    <w:p w14:paraId="1F07A3F8" w14:textId="77777777" w:rsidR="003566CA" w:rsidRDefault="00000000">
      <w:pPr>
        <w:jc w:val="both"/>
      </w:pPr>
      <w:r>
        <w:rPr>
          <w:color w:val="333333"/>
        </w:rPr>
        <w:t>VMware provides multiple CLI interfaces for VM management: ESXCLI (local ESXi commands), PowerCLI (PowerShell module for vCenter), and vim-cmd (legacy ESXi command). For direct host management, SSH to the ESXi host enables vim-cmd and esxcli commands.</w:t>
      </w:r>
    </w:p>
    <w:p w14:paraId="1F07A3F9" w14:textId="77777777" w:rsidR="003566CA" w:rsidRDefault="00000000">
      <w:pPr>
        <w:pStyle w:val="Heading2"/>
        <w:spacing w:before="300"/>
      </w:pPr>
      <w:bookmarkStart w:id="191" w:name="_Toc232247666"/>
      <w:r>
        <w:rPr>
          <w:rFonts w:ascii="Calibri Light" w:eastAsia="Calibri Light" w:hAnsi="Calibri Light" w:cs="Calibri Light"/>
          <w:b/>
          <w:bCs/>
          <w:color w:val="2E75B5"/>
        </w:rPr>
        <w:t>20.3 VMware Implementation</w:t>
      </w:r>
      <w:bookmarkEnd w:id="191"/>
    </w:p>
    <w:p w14:paraId="1F07A3FA" w14:textId="77777777" w:rsidR="003566CA" w:rsidRDefault="00000000">
      <w:pPr>
        <w:jc w:val="both"/>
      </w:pPr>
      <w:r>
        <w:rPr>
          <w:color w:val="333333"/>
        </w:rPr>
        <w:t>SSH was enabled on the ESXi host and a connection was established. The esxcli vm process list command showed running VMs, and vim-cmd vmsvc/getallvms listed all registered VMs. New VMs can be created by registering a VMX file or using PowerCLI connected to vCenter.</w:t>
      </w:r>
    </w:p>
    <w:p w14:paraId="1F07A3FB" w14:textId="77777777" w:rsidR="003566CA" w:rsidRDefault="00000000">
      <w:pPr>
        <w:shd w:val="clear" w:color="auto" w:fill="F2F2F2"/>
        <w:spacing w:before="80" w:after="80"/>
        <w:ind w:left="431"/>
      </w:pPr>
      <w:r>
        <w:rPr>
          <w:rFonts w:ascii="Consolas" w:eastAsia="Consolas" w:hAnsi="Consolas" w:cs="Consolas"/>
          <w:color w:val="D9730D"/>
          <w:sz w:val="18"/>
          <w:szCs w:val="18"/>
        </w:rPr>
        <w:t># List running VMs esxcli vm process list  # List all registered VMs vim-cmd vmsvc/getallvms  # Get VM info vim-cmd vmsvc/get.summary &lt;vmid&gt;  # Power on VM vim-cmd vmsvc/power.on &lt;vmid&gt;  # Power off VM vim-cmd vmsvc/power.off &lt;vmid&gt;</w:t>
      </w:r>
    </w:p>
    <w:p w14:paraId="1F07A3FC" w14:textId="77777777" w:rsidR="003566CA" w:rsidRDefault="00000000">
      <w:pPr>
        <w:spacing w:before="160" w:after="80"/>
        <w:jc w:val="center"/>
      </w:pPr>
      <w:r>
        <w:rPr>
          <w:noProof/>
        </w:rPr>
        <w:drawing>
          <wp:inline distT="0" distB="0" distL="0" distR="0" wp14:anchorId="1F07A714" wp14:editId="1F07A715">
            <wp:extent cx="4953000" cy="2571750"/>
            <wp:effectExtent l="0" t="0" r="0" b="0"/>
            <wp:docPr id="1364168218" name="Picture 136416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9"/>
                    <a:srcRect/>
                    <a:stretch>
                      <a:fillRect/>
                    </a:stretch>
                  </pic:blipFill>
                  <pic:spPr bwMode="auto">
                    <a:xfrm>
                      <a:off x="0" y="0"/>
                      <a:ext cx="4953000" cy="2571750"/>
                    </a:xfrm>
                    <a:prstGeom prst="rect">
                      <a:avLst/>
                    </a:prstGeom>
                  </pic:spPr>
                </pic:pic>
              </a:graphicData>
            </a:graphic>
          </wp:inline>
        </w:drawing>
      </w:r>
    </w:p>
    <w:p w14:paraId="1F07A3FD" w14:textId="77777777" w:rsidR="003566CA" w:rsidRDefault="00000000">
      <w:pPr>
        <w:spacing w:after="240"/>
        <w:jc w:val="center"/>
      </w:pPr>
      <w:bookmarkStart w:id="192" w:name="Figure82"/>
      <w:r>
        <w:rPr>
          <w:i/>
          <w:iCs/>
          <w:color w:val="666666"/>
          <w:sz w:val="18"/>
          <w:szCs w:val="18"/>
        </w:rPr>
        <w:t>Figure 82: SSH connection to ESXi host</w:t>
      </w:r>
      <w:bookmarkEnd w:id="192"/>
    </w:p>
    <w:p w14:paraId="0460B56F" w14:textId="77777777" w:rsidR="00E9477A" w:rsidRDefault="00000000">
      <w:r>
        <w:rPr>
          <w:i/>
          <w:sz w:val="20"/>
        </w:rPr>
        <w:t>This screenshot shows an SSH connection to an ESXi host, providing command-line access for VM management. Using SSH enables administrators to perform advanced operations directly on the hypervisor when needed.</w:t>
      </w:r>
    </w:p>
    <w:p w14:paraId="1F07A3FE" w14:textId="77777777" w:rsidR="003566CA" w:rsidRDefault="00000000">
      <w:pPr>
        <w:spacing w:before="160" w:after="80"/>
        <w:jc w:val="center"/>
      </w:pPr>
      <w:r>
        <w:rPr>
          <w:noProof/>
        </w:rPr>
        <w:lastRenderedPageBreak/>
        <w:drawing>
          <wp:inline distT="0" distB="0" distL="0" distR="0" wp14:anchorId="1F07A716" wp14:editId="1F07A717">
            <wp:extent cx="4953000" cy="2571750"/>
            <wp:effectExtent l="0" t="0" r="0" b="0"/>
            <wp:docPr id="2128479396" name="Picture 212847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0"/>
                    <a:srcRect/>
                    <a:stretch>
                      <a:fillRect/>
                    </a:stretch>
                  </pic:blipFill>
                  <pic:spPr bwMode="auto">
                    <a:xfrm>
                      <a:off x="0" y="0"/>
                      <a:ext cx="4953000" cy="2571750"/>
                    </a:xfrm>
                    <a:prstGeom prst="rect">
                      <a:avLst/>
                    </a:prstGeom>
                  </pic:spPr>
                </pic:pic>
              </a:graphicData>
            </a:graphic>
          </wp:inline>
        </w:drawing>
      </w:r>
    </w:p>
    <w:p w14:paraId="1F07A3FF" w14:textId="77777777" w:rsidR="003566CA" w:rsidRDefault="00000000">
      <w:pPr>
        <w:spacing w:after="240"/>
        <w:jc w:val="center"/>
      </w:pPr>
      <w:bookmarkStart w:id="193" w:name="Figure83"/>
      <w:r>
        <w:rPr>
          <w:i/>
          <w:iCs/>
          <w:color w:val="666666"/>
          <w:sz w:val="18"/>
          <w:szCs w:val="18"/>
        </w:rPr>
        <w:t>Figure 83: VM creation via CLI</w:t>
      </w:r>
      <w:bookmarkEnd w:id="193"/>
    </w:p>
    <w:p w14:paraId="0D1D0EDC" w14:textId="77777777" w:rsidR="00E9477A" w:rsidRDefault="00000000">
      <w:r>
        <w:rPr>
          <w:i/>
          <w:sz w:val="20"/>
        </w:rPr>
        <w:t>This screenshot shows the execution of a VM creation command via CLI on the ESXi host. This demonstrates that virtual machines can be deployed programmatically without relying solely on the graphical vSphere Client.</w:t>
      </w:r>
    </w:p>
    <w:p w14:paraId="1F07A400" w14:textId="77777777" w:rsidR="003566CA" w:rsidRDefault="00000000">
      <w:pPr>
        <w:spacing w:before="160" w:after="80"/>
        <w:jc w:val="center"/>
      </w:pPr>
      <w:r>
        <w:rPr>
          <w:noProof/>
        </w:rPr>
        <w:drawing>
          <wp:inline distT="0" distB="0" distL="0" distR="0" wp14:anchorId="1F07A718" wp14:editId="1F07A719">
            <wp:extent cx="4953000" cy="2571750"/>
            <wp:effectExtent l="0" t="0" r="0" b="0"/>
            <wp:docPr id="2083820599" name="Picture 208382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1"/>
                    <a:srcRect/>
                    <a:stretch>
                      <a:fillRect/>
                    </a:stretch>
                  </pic:blipFill>
                  <pic:spPr bwMode="auto">
                    <a:xfrm>
                      <a:off x="0" y="0"/>
                      <a:ext cx="4953000" cy="2571750"/>
                    </a:xfrm>
                    <a:prstGeom prst="rect">
                      <a:avLst/>
                    </a:prstGeom>
                  </pic:spPr>
                </pic:pic>
              </a:graphicData>
            </a:graphic>
          </wp:inline>
        </w:drawing>
      </w:r>
    </w:p>
    <w:p w14:paraId="1F07A401" w14:textId="77777777" w:rsidR="003566CA" w:rsidRDefault="00000000">
      <w:pPr>
        <w:spacing w:after="240"/>
        <w:jc w:val="center"/>
      </w:pPr>
      <w:bookmarkStart w:id="194" w:name="Figure84"/>
      <w:r>
        <w:rPr>
          <w:i/>
          <w:iCs/>
          <w:color w:val="666666"/>
          <w:sz w:val="18"/>
          <w:szCs w:val="18"/>
        </w:rPr>
        <w:t>Figure 84: Verification of VM creation</w:t>
      </w:r>
      <w:bookmarkEnd w:id="194"/>
    </w:p>
    <w:p w14:paraId="2ECFD5DB" w14:textId="77777777" w:rsidR="00E9477A" w:rsidRDefault="00000000">
      <w:r>
        <w:rPr>
          <w:i/>
          <w:sz w:val="20"/>
        </w:rPr>
        <w:t>This screenshot shows the verification of a VM created through the command-line interface, confirming the new VM appears in the host inventory. This validation step ensures the CLI-based deployment was successful and the VM is registered.</w:t>
      </w:r>
    </w:p>
    <w:p w14:paraId="1F07A402" w14:textId="77777777" w:rsidR="003566CA" w:rsidRDefault="00000000">
      <w:pPr>
        <w:pStyle w:val="Heading2"/>
        <w:spacing w:before="300"/>
      </w:pPr>
      <w:bookmarkStart w:id="195" w:name="_Toc232247667"/>
      <w:r>
        <w:rPr>
          <w:rFonts w:ascii="Calibri Light" w:eastAsia="Calibri Light" w:hAnsi="Calibri Light" w:cs="Calibri Light"/>
          <w:b/>
          <w:bCs/>
          <w:color w:val="2E75B5"/>
        </w:rPr>
        <w:t>20.4 Proxmox Comparison</w:t>
      </w:r>
      <w:bookmarkEnd w:id="195"/>
    </w:p>
    <w:p w14:paraId="1F07A403" w14:textId="77777777" w:rsidR="003566CA" w:rsidRDefault="00000000">
      <w:pPr>
        <w:jc w:val="both"/>
      </w:pPr>
      <w:r>
        <w:rPr>
          <w:color w:val="333333"/>
        </w:rPr>
        <w:t>VMware's PowerCLI is significantly more powerful for large-scale automation, offering hundreds of cmdlets for vCenter management. ESXCLI provides deep hardware and system management. Proxmox's qm tool is simpler but sufficient for single-node or small-cluster operations. Both support REST APIs for programmatic access.</w:t>
      </w:r>
    </w:p>
    <w:p w14:paraId="1F07A404" w14:textId="77777777" w:rsidR="003566CA" w:rsidRDefault="00000000">
      <w:pPr>
        <w:pStyle w:val="Heading2"/>
        <w:spacing w:before="300"/>
      </w:pPr>
      <w:bookmarkStart w:id="196" w:name="_Toc232247668"/>
      <w:r>
        <w:rPr>
          <w:rFonts w:ascii="Calibri Light" w:eastAsia="Calibri Light" w:hAnsi="Calibri Light" w:cs="Calibri Light"/>
          <w:b/>
          <w:bCs/>
          <w:color w:val="2E75B5"/>
        </w:rPr>
        <w:t>20.5 Results</w:t>
      </w:r>
      <w:bookmarkEnd w:id="196"/>
    </w:p>
    <w:p w14:paraId="1F07A405" w14:textId="77777777" w:rsidR="003566CA" w:rsidRDefault="00000000">
      <w:pPr>
        <w:jc w:val="both"/>
      </w:pPr>
      <w:r>
        <w:rPr>
          <w:color w:val="333333"/>
        </w:rPr>
        <w:lastRenderedPageBreak/>
        <w:t>SSH connectivity to ESXi was established and VM management commands were executed successfully. The CLI approach confirmed that ESXi provides robust command-line management, though PowerCLI offers the most comprehensive automation capabilities when connected to vCenter.</w:t>
      </w:r>
    </w:p>
    <w:p w14:paraId="1F07A406" w14:textId="77777777" w:rsidR="003566CA" w:rsidRDefault="00000000">
      <w:pPr>
        <w:pStyle w:val="Heading1"/>
        <w:pageBreakBefore/>
        <w:spacing w:before="400" w:after="200"/>
      </w:pPr>
      <w:bookmarkStart w:id="197" w:name="_Toc232247669"/>
      <w:r>
        <w:rPr>
          <w:rFonts w:ascii="Calibri Light" w:eastAsia="Calibri Light" w:hAnsi="Calibri Light" w:cs="Calibri Light"/>
          <w:b/>
          <w:bCs/>
          <w:color w:val="1F4E79"/>
        </w:rPr>
        <w:lastRenderedPageBreak/>
        <w:t>21. Operating System Installation</w:t>
      </w:r>
      <w:bookmarkEnd w:id="197"/>
    </w:p>
    <w:p w14:paraId="1F07A407" w14:textId="77777777" w:rsidR="003566CA" w:rsidRDefault="00000000">
      <w:pPr>
        <w:pStyle w:val="Heading2"/>
        <w:spacing w:before="300"/>
      </w:pPr>
      <w:bookmarkStart w:id="198" w:name="_Toc232247670"/>
      <w:r>
        <w:rPr>
          <w:rFonts w:ascii="Calibri Light" w:eastAsia="Calibri Light" w:hAnsi="Calibri Light" w:cs="Calibri Light"/>
          <w:b/>
          <w:bCs/>
          <w:color w:val="2E75B5"/>
        </w:rPr>
        <w:t>21.1 Objective</w:t>
      </w:r>
      <w:bookmarkEnd w:id="198"/>
    </w:p>
    <w:p w14:paraId="1F07A408" w14:textId="77777777" w:rsidR="003566CA" w:rsidRDefault="00000000">
      <w:pPr>
        <w:jc w:val="both"/>
      </w:pPr>
      <w:r>
        <w:rPr>
          <w:color w:val="333333"/>
        </w:rPr>
        <w:t>Install Windows 11 and Ubuntu Server inside the created virtual machines on VMware, documenting the installation process and post-install configuration.</w:t>
      </w:r>
    </w:p>
    <w:p w14:paraId="1F07A409" w14:textId="77777777" w:rsidR="003566CA" w:rsidRDefault="00000000">
      <w:pPr>
        <w:pStyle w:val="Heading2"/>
        <w:spacing w:before="300"/>
      </w:pPr>
      <w:bookmarkStart w:id="199" w:name="_Toc232247671"/>
      <w:r>
        <w:rPr>
          <w:rFonts w:ascii="Calibri Light" w:eastAsia="Calibri Light" w:hAnsi="Calibri Light" w:cs="Calibri Light"/>
          <w:b/>
          <w:bCs/>
          <w:color w:val="2E75B5"/>
        </w:rPr>
        <w:t>21.2 Windows 11 Installation</w:t>
      </w:r>
      <w:bookmarkEnd w:id="199"/>
    </w:p>
    <w:p w14:paraId="1F07A40A" w14:textId="77777777" w:rsidR="003566CA" w:rsidRDefault="00000000">
      <w:pPr>
        <w:jc w:val="both"/>
      </w:pPr>
      <w:r>
        <w:rPr>
          <w:color w:val="333333"/>
        </w:rPr>
        <w:t>Windows 11 Enterprise Evaluation was installed on a VMware VM with appropriate hardware configuration. The installation proceeded through the standard Windows Setup wizard: language and keyboard selection, storage configuration, installation execution, and profile setup.</w:t>
      </w:r>
    </w:p>
    <w:p w14:paraId="1F07A40B" w14:textId="77777777" w:rsidR="003566CA" w:rsidRDefault="00000000">
      <w:pPr>
        <w:spacing w:before="160" w:after="80"/>
        <w:jc w:val="center"/>
      </w:pPr>
      <w:r>
        <w:rPr>
          <w:noProof/>
        </w:rPr>
        <w:drawing>
          <wp:inline distT="0" distB="0" distL="0" distR="0" wp14:anchorId="1F07A71A" wp14:editId="1F07A71B">
            <wp:extent cx="4953000" cy="2571750"/>
            <wp:effectExtent l="0" t="0" r="0" b="0"/>
            <wp:docPr id="1174957500" name="Picture 117495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2"/>
                    <a:srcRect/>
                    <a:stretch>
                      <a:fillRect/>
                    </a:stretch>
                  </pic:blipFill>
                  <pic:spPr bwMode="auto">
                    <a:xfrm>
                      <a:off x="0" y="0"/>
                      <a:ext cx="4953000" cy="2571750"/>
                    </a:xfrm>
                    <a:prstGeom prst="rect">
                      <a:avLst/>
                    </a:prstGeom>
                  </pic:spPr>
                </pic:pic>
              </a:graphicData>
            </a:graphic>
          </wp:inline>
        </w:drawing>
      </w:r>
    </w:p>
    <w:p w14:paraId="1F07A40C" w14:textId="77777777" w:rsidR="003566CA" w:rsidRDefault="00000000">
      <w:pPr>
        <w:spacing w:after="240"/>
        <w:jc w:val="center"/>
      </w:pPr>
      <w:bookmarkStart w:id="200" w:name="Figure85"/>
      <w:r>
        <w:rPr>
          <w:i/>
          <w:iCs/>
          <w:color w:val="666666"/>
          <w:sz w:val="18"/>
          <w:szCs w:val="18"/>
        </w:rPr>
        <w:t>Figure 85: Windows 11 installation</w:t>
      </w:r>
      <w:bookmarkEnd w:id="200"/>
    </w:p>
    <w:p w14:paraId="764BF46B" w14:textId="77777777" w:rsidR="00E9477A" w:rsidRDefault="00000000">
      <w:r>
        <w:rPr>
          <w:i/>
          <w:sz w:val="20"/>
        </w:rPr>
        <w:t>This screenshot shows the Windows 11 installation screen running on a VMware virtual machine. This demonstrates that the guest operating system boots correctly from the installation media and the VM hardware is properly configured.</w:t>
      </w:r>
    </w:p>
    <w:p w14:paraId="1F07A40D" w14:textId="77777777" w:rsidR="003566CA" w:rsidRDefault="00000000">
      <w:pPr>
        <w:spacing w:before="160" w:after="80"/>
        <w:jc w:val="center"/>
      </w:pPr>
      <w:r>
        <w:rPr>
          <w:noProof/>
        </w:rPr>
        <w:drawing>
          <wp:inline distT="0" distB="0" distL="0" distR="0" wp14:anchorId="1F07A71C" wp14:editId="1F07A71D">
            <wp:extent cx="4953000" cy="2571750"/>
            <wp:effectExtent l="0" t="0" r="0" b="0"/>
            <wp:docPr id="233037250" name="Picture 23303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3"/>
                    <a:srcRect/>
                    <a:stretch>
                      <a:fillRect/>
                    </a:stretch>
                  </pic:blipFill>
                  <pic:spPr bwMode="auto">
                    <a:xfrm>
                      <a:off x="0" y="0"/>
                      <a:ext cx="4953000" cy="2571750"/>
                    </a:xfrm>
                    <a:prstGeom prst="rect">
                      <a:avLst/>
                    </a:prstGeom>
                  </pic:spPr>
                </pic:pic>
              </a:graphicData>
            </a:graphic>
          </wp:inline>
        </w:drawing>
      </w:r>
    </w:p>
    <w:p w14:paraId="1F07A40E" w14:textId="77777777" w:rsidR="003566CA" w:rsidRDefault="00000000">
      <w:pPr>
        <w:spacing w:after="240"/>
        <w:jc w:val="center"/>
      </w:pPr>
      <w:bookmarkStart w:id="201" w:name="Figure86"/>
      <w:r>
        <w:rPr>
          <w:i/>
          <w:iCs/>
          <w:color w:val="666666"/>
          <w:sz w:val="18"/>
          <w:szCs w:val="18"/>
        </w:rPr>
        <w:t>Figure 86: Keyboard layout selection</w:t>
      </w:r>
      <w:bookmarkEnd w:id="201"/>
    </w:p>
    <w:p w14:paraId="5AECA01C" w14:textId="77777777" w:rsidR="00E9477A" w:rsidRDefault="00000000">
      <w:r>
        <w:rPr>
          <w:i/>
          <w:sz w:val="20"/>
        </w:rPr>
        <w:lastRenderedPageBreak/>
        <w:t>This screenshot shows the keyboard layout selection step during the Windows 11 installation process. Selecting the correct layout ensures proper input functionality for the guest operating system.</w:t>
      </w:r>
    </w:p>
    <w:p w14:paraId="1F07A40F" w14:textId="77777777" w:rsidR="003566CA" w:rsidRDefault="00000000">
      <w:pPr>
        <w:spacing w:before="160" w:after="80"/>
        <w:jc w:val="center"/>
      </w:pPr>
      <w:r>
        <w:rPr>
          <w:noProof/>
        </w:rPr>
        <w:drawing>
          <wp:inline distT="0" distB="0" distL="0" distR="0" wp14:anchorId="1F07A71E" wp14:editId="1F07A71F">
            <wp:extent cx="4953000" cy="2571750"/>
            <wp:effectExtent l="0" t="0" r="0" b="0"/>
            <wp:docPr id="227549951" name="Picture 22754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4"/>
                    <a:srcRect/>
                    <a:stretch>
                      <a:fillRect/>
                    </a:stretch>
                  </pic:blipFill>
                  <pic:spPr bwMode="auto">
                    <a:xfrm>
                      <a:off x="0" y="0"/>
                      <a:ext cx="4953000" cy="2571750"/>
                    </a:xfrm>
                    <a:prstGeom prst="rect">
                      <a:avLst/>
                    </a:prstGeom>
                  </pic:spPr>
                </pic:pic>
              </a:graphicData>
            </a:graphic>
          </wp:inline>
        </w:drawing>
      </w:r>
    </w:p>
    <w:p w14:paraId="1F07A410" w14:textId="77777777" w:rsidR="003566CA" w:rsidRDefault="00000000">
      <w:pPr>
        <w:spacing w:after="240"/>
        <w:jc w:val="center"/>
      </w:pPr>
      <w:bookmarkStart w:id="202" w:name="Figure87"/>
      <w:r>
        <w:rPr>
          <w:i/>
          <w:iCs/>
          <w:color w:val="666666"/>
          <w:sz w:val="18"/>
          <w:szCs w:val="18"/>
        </w:rPr>
        <w:t>Figure 87: Storage selection</w:t>
      </w:r>
      <w:bookmarkEnd w:id="202"/>
    </w:p>
    <w:p w14:paraId="42C73A19" w14:textId="77777777" w:rsidR="00E9477A" w:rsidRDefault="00000000">
      <w:r>
        <w:rPr>
          <w:i/>
          <w:sz w:val="20"/>
        </w:rPr>
        <w:t>This screenshot shows the storage selection step during the Windows 11 installation, where the virtual disk is chosen for the OS installation. This step allocates the provisioned virtual disk space for the guest operating system.</w:t>
      </w:r>
    </w:p>
    <w:p w14:paraId="1F07A411" w14:textId="77777777" w:rsidR="003566CA" w:rsidRDefault="00000000">
      <w:pPr>
        <w:spacing w:before="160" w:after="80"/>
        <w:jc w:val="center"/>
      </w:pPr>
      <w:r>
        <w:rPr>
          <w:noProof/>
        </w:rPr>
        <w:drawing>
          <wp:inline distT="0" distB="0" distL="0" distR="0" wp14:anchorId="1F07A720" wp14:editId="1F07A721">
            <wp:extent cx="4953000" cy="2571750"/>
            <wp:effectExtent l="0" t="0" r="0" b="0"/>
            <wp:docPr id="1437538491" name="Picture 143753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5"/>
                    <a:srcRect/>
                    <a:stretch>
                      <a:fillRect/>
                    </a:stretch>
                  </pic:blipFill>
                  <pic:spPr bwMode="auto">
                    <a:xfrm>
                      <a:off x="0" y="0"/>
                      <a:ext cx="4953000" cy="2571750"/>
                    </a:xfrm>
                    <a:prstGeom prst="rect">
                      <a:avLst/>
                    </a:prstGeom>
                  </pic:spPr>
                </pic:pic>
              </a:graphicData>
            </a:graphic>
          </wp:inline>
        </w:drawing>
      </w:r>
    </w:p>
    <w:p w14:paraId="1F07A412" w14:textId="77777777" w:rsidR="003566CA" w:rsidRDefault="00000000">
      <w:pPr>
        <w:spacing w:after="240"/>
        <w:jc w:val="center"/>
      </w:pPr>
      <w:bookmarkStart w:id="203" w:name="Figure88"/>
      <w:r>
        <w:rPr>
          <w:i/>
          <w:iCs/>
          <w:color w:val="666666"/>
          <w:sz w:val="18"/>
          <w:szCs w:val="18"/>
        </w:rPr>
        <w:t>Figure 88: Install button</w:t>
      </w:r>
      <w:bookmarkEnd w:id="203"/>
    </w:p>
    <w:p w14:paraId="700CA872" w14:textId="77777777" w:rsidR="00E9477A" w:rsidRDefault="00000000">
      <w:r>
        <w:rPr>
          <w:i/>
          <w:sz w:val="20"/>
        </w:rPr>
        <w:t>This screenshot shows the Windows 11 install button confirmation step, where the user initiates the actual OS installation. Clicking install begins writing the operating system files to the virtual disk.</w:t>
      </w:r>
    </w:p>
    <w:p w14:paraId="1F07A413" w14:textId="77777777" w:rsidR="003566CA" w:rsidRDefault="00000000">
      <w:pPr>
        <w:spacing w:before="160" w:after="80"/>
        <w:jc w:val="center"/>
      </w:pPr>
      <w:r>
        <w:rPr>
          <w:noProof/>
        </w:rPr>
        <w:lastRenderedPageBreak/>
        <w:drawing>
          <wp:inline distT="0" distB="0" distL="0" distR="0" wp14:anchorId="1F07A722" wp14:editId="1F07A723">
            <wp:extent cx="4953000" cy="2571750"/>
            <wp:effectExtent l="0" t="0" r="0" b="0"/>
            <wp:docPr id="1333342558" name="Picture 133334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6"/>
                    <a:srcRect/>
                    <a:stretch>
                      <a:fillRect/>
                    </a:stretch>
                  </pic:blipFill>
                  <pic:spPr bwMode="auto">
                    <a:xfrm>
                      <a:off x="0" y="0"/>
                      <a:ext cx="4953000" cy="2571750"/>
                    </a:xfrm>
                    <a:prstGeom prst="rect">
                      <a:avLst/>
                    </a:prstGeom>
                  </pic:spPr>
                </pic:pic>
              </a:graphicData>
            </a:graphic>
          </wp:inline>
        </w:drawing>
      </w:r>
    </w:p>
    <w:p w14:paraId="1F07A414" w14:textId="77777777" w:rsidR="003566CA" w:rsidRPr="004F6635" w:rsidRDefault="00000000">
      <w:pPr>
        <w:spacing w:after="240"/>
        <w:jc w:val="center"/>
      </w:pPr>
      <w:bookmarkStart w:id="204" w:name="Figure89"/>
      <w:r w:rsidRPr="004F6635">
        <w:rPr>
          <w:i/>
          <w:iCs/>
          <w:color w:val="666666"/>
          <w:sz w:val="18"/>
          <w:szCs w:val="18"/>
        </w:rPr>
        <w:t>Figure 89: Profile configuration</w:t>
      </w:r>
      <w:bookmarkEnd w:id="204"/>
    </w:p>
    <w:p w14:paraId="30A715AD" w14:textId="77777777" w:rsidR="00E9477A" w:rsidRDefault="00000000">
      <w:r>
        <w:rPr>
          <w:i/>
          <w:sz w:val="20"/>
        </w:rPr>
        <w:t>This screenshot shows the profile configuration step during the Windows 11 installation, where user account and personalization settings are established. Creating a user profile is necessary for logging into the Windows 11 guest environment.</w:t>
      </w:r>
    </w:p>
    <w:p w14:paraId="1F07A415" w14:textId="77777777" w:rsidR="003566CA" w:rsidRPr="004F6635" w:rsidRDefault="00000000">
      <w:pPr>
        <w:pStyle w:val="Heading2"/>
        <w:spacing w:before="300"/>
      </w:pPr>
      <w:bookmarkStart w:id="205" w:name="_Toc232247672"/>
      <w:r w:rsidRPr="004F6635">
        <w:rPr>
          <w:rFonts w:ascii="Calibri Light" w:eastAsia="Calibri Light" w:hAnsi="Calibri Light" w:cs="Calibri Light"/>
          <w:b/>
          <w:bCs/>
          <w:color w:val="2E75B5"/>
        </w:rPr>
        <w:t>21.3 Ubuntu Server Installation</w:t>
      </w:r>
      <w:bookmarkEnd w:id="205"/>
    </w:p>
    <w:p w14:paraId="1F07A416" w14:textId="77777777" w:rsidR="003566CA" w:rsidRDefault="00000000">
      <w:pPr>
        <w:jc w:val="both"/>
      </w:pPr>
      <w:r>
        <w:rPr>
          <w:color w:val="333333"/>
        </w:rPr>
        <w:t>Ubuntu Server was installed using the standard text-based installer: language selection, keyboard layout, network configuration, storage setup, and profile creation.</w:t>
      </w:r>
    </w:p>
    <w:p w14:paraId="1F07A417" w14:textId="77777777" w:rsidR="003566CA" w:rsidRDefault="00000000">
      <w:pPr>
        <w:spacing w:before="160" w:after="80"/>
        <w:jc w:val="center"/>
      </w:pPr>
      <w:r>
        <w:rPr>
          <w:noProof/>
        </w:rPr>
        <w:drawing>
          <wp:inline distT="0" distB="0" distL="0" distR="0" wp14:anchorId="1F07A724" wp14:editId="1F07A725">
            <wp:extent cx="4953000" cy="2571750"/>
            <wp:effectExtent l="0" t="0" r="0" b="0"/>
            <wp:docPr id="822404668" name="Picture 82240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7"/>
                    <a:srcRect/>
                    <a:stretch>
                      <a:fillRect/>
                    </a:stretch>
                  </pic:blipFill>
                  <pic:spPr bwMode="auto">
                    <a:xfrm>
                      <a:off x="0" y="0"/>
                      <a:ext cx="4953000" cy="2571750"/>
                    </a:xfrm>
                    <a:prstGeom prst="rect">
                      <a:avLst/>
                    </a:prstGeom>
                  </pic:spPr>
                </pic:pic>
              </a:graphicData>
            </a:graphic>
          </wp:inline>
        </w:drawing>
      </w:r>
    </w:p>
    <w:p w14:paraId="1F07A418" w14:textId="77777777" w:rsidR="003566CA" w:rsidRDefault="00000000">
      <w:pPr>
        <w:spacing w:after="240"/>
        <w:jc w:val="center"/>
      </w:pPr>
      <w:bookmarkStart w:id="206" w:name="Figure90"/>
      <w:r>
        <w:rPr>
          <w:i/>
          <w:iCs/>
          <w:color w:val="666666"/>
          <w:sz w:val="18"/>
          <w:szCs w:val="18"/>
        </w:rPr>
        <w:t>Figure 90: Language selection</w:t>
      </w:r>
      <w:bookmarkEnd w:id="206"/>
    </w:p>
    <w:p w14:paraId="14F755DB" w14:textId="77777777" w:rsidR="00E9477A" w:rsidRDefault="00000000">
      <w:r>
        <w:rPr>
          <w:i/>
          <w:sz w:val="20"/>
        </w:rPr>
        <w:t>This screenshot shows the language selection step in the Ubuntu Server text-based installer. Choosing the correct language is the first step in configuring the guest operating system for regional compatibility.</w:t>
      </w:r>
    </w:p>
    <w:p w14:paraId="1F07A419" w14:textId="77777777" w:rsidR="003566CA" w:rsidRDefault="00000000">
      <w:pPr>
        <w:spacing w:before="160" w:after="80"/>
        <w:jc w:val="center"/>
      </w:pPr>
      <w:r>
        <w:rPr>
          <w:noProof/>
        </w:rPr>
        <w:lastRenderedPageBreak/>
        <w:drawing>
          <wp:inline distT="0" distB="0" distL="0" distR="0" wp14:anchorId="1F07A726" wp14:editId="1F07A727">
            <wp:extent cx="4953000" cy="2571750"/>
            <wp:effectExtent l="0" t="0" r="0" b="0"/>
            <wp:docPr id="1550056148" name="Picture 155005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8"/>
                    <a:srcRect/>
                    <a:stretch>
                      <a:fillRect/>
                    </a:stretch>
                  </pic:blipFill>
                  <pic:spPr bwMode="auto">
                    <a:xfrm>
                      <a:off x="0" y="0"/>
                      <a:ext cx="4953000" cy="2571750"/>
                    </a:xfrm>
                    <a:prstGeom prst="rect">
                      <a:avLst/>
                    </a:prstGeom>
                  </pic:spPr>
                </pic:pic>
              </a:graphicData>
            </a:graphic>
          </wp:inline>
        </w:drawing>
      </w:r>
    </w:p>
    <w:p w14:paraId="1F07A41A" w14:textId="77777777" w:rsidR="003566CA" w:rsidRDefault="00000000">
      <w:pPr>
        <w:spacing w:after="240"/>
        <w:jc w:val="center"/>
      </w:pPr>
      <w:bookmarkStart w:id="207" w:name="Figure91"/>
      <w:r>
        <w:rPr>
          <w:i/>
          <w:iCs/>
          <w:color w:val="666666"/>
          <w:sz w:val="18"/>
          <w:szCs w:val="18"/>
        </w:rPr>
        <w:t>Figure 91: Keyboard selection</w:t>
      </w:r>
      <w:bookmarkEnd w:id="207"/>
    </w:p>
    <w:p w14:paraId="6FA57B63" w14:textId="77777777" w:rsidR="00E9477A" w:rsidRDefault="00000000">
      <w:r>
        <w:rPr>
          <w:i/>
          <w:sz w:val="20"/>
        </w:rPr>
        <w:t>This screenshot shows the keyboard layout selection step during the Ubuntu Server installation. Selecting the appropriate keyboard layout ensures accurate character input for the server environment.</w:t>
      </w:r>
    </w:p>
    <w:p w14:paraId="1F07A41B" w14:textId="77777777" w:rsidR="003566CA" w:rsidRDefault="00000000">
      <w:pPr>
        <w:spacing w:before="160" w:after="80"/>
        <w:jc w:val="center"/>
      </w:pPr>
      <w:r>
        <w:rPr>
          <w:noProof/>
        </w:rPr>
        <w:drawing>
          <wp:inline distT="0" distB="0" distL="0" distR="0" wp14:anchorId="1F07A728" wp14:editId="1F07A729">
            <wp:extent cx="4953000" cy="2571750"/>
            <wp:effectExtent l="0" t="0" r="0" b="0"/>
            <wp:docPr id="1516762744" name="Picture 151676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9"/>
                    <a:srcRect/>
                    <a:stretch>
                      <a:fillRect/>
                    </a:stretch>
                  </pic:blipFill>
                  <pic:spPr bwMode="auto">
                    <a:xfrm>
                      <a:off x="0" y="0"/>
                      <a:ext cx="4953000" cy="2571750"/>
                    </a:xfrm>
                    <a:prstGeom prst="rect">
                      <a:avLst/>
                    </a:prstGeom>
                  </pic:spPr>
                </pic:pic>
              </a:graphicData>
            </a:graphic>
          </wp:inline>
        </w:drawing>
      </w:r>
    </w:p>
    <w:p w14:paraId="1F07A41C" w14:textId="77777777" w:rsidR="003566CA" w:rsidRDefault="00000000">
      <w:pPr>
        <w:spacing w:after="240"/>
        <w:jc w:val="center"/>
      </w:pPr>
      <w:bookmarkStart w:id="208" w:name="Figure92"/>
      <w:r>
        <w:rPr>
          <w:i/>
          <w:iCs/>
          <w:color w:val="666666"/>
          <w:sz w:val="18"/>
          <w:szCs w:val="18"/>
        </w:rPr>
        <w:t>Figure 92: Network configuration</w:t>
      </w:r>
      <w:bookmarkEnd w:id="208"/>
    </w:p>
    <w:p w14:paraId="3A7B7416" w14:textId="77777777" w:rsidR="00E9477A" w:rsidRDefault="00000000">
      <w:r>
        <w:rPr>
          <w:i/>
          <w:sz w:val="20"/>
        </w:rPr>
        <w:t>This screenshot shows the network configuration step in the Ubuntu Server installer, where IP settings and network parameters are defined. Proper network configuration ensures the server can communicate on the network after deployment.</w:t>
      </w:r>
    </w:p>
    <w:p w14:paraId="1F07A41D" w14:textId="77777777" w:rsidR="003566CA" w:rsidRDefault="00000000">
      <w:pPr>
        <w:spacing w:before="160" w:after="80"/>
        <w:jc w:val="center"/>
      </w:pPr>
      <w:r>
        <w:rPr>
          <w:noProof/>
        </w:rPr>
        <w:lastRenderedPageBreak/>
        <w:drawing>
          <wp:inline distT="0" distB="0" distL="0" distR="0" wp14:anchorId="1F07A72A" wp14:editId="1F07A72B">
            <wp:extent cx="4953000" cy="2571750"/>
            <wp:effectExtent l="0" t="0" r="0" b="0"/>
            <wp:docPr id="95964378" name="Picture 9596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0"/>
                    <a:srcRect/>
                    <a:stretch>
                      <a:fillRect/>
                    </a:stretch>
                  </pic:blipFill>
                  <pic:spPr bwMode="auto">
                    <a:xfrm>
                      <a:off x="0" y="0"/>
                      <a:ext cx="4953000" cy="2571750"/>
                    </a:xfrm>
                    <a:prstGeom prst="rect">
                      <a:avLst/>
                    </a:prstGeom>
                  </pic:spPr>
                </pic:pic>
              </a:graphicData>
            </a:graphic>
          </wp:inline>
        </w:drawing>
      </w:r>
    </w:p>
    <w:p w14:paraId="1F07A41E" w14:textId="77777777" w:rsidR="003566CA" w:rsidRDefault="00000000">
      <w:pPr>
        <w:spacing w:after="240"/>
        <w:jc w:val="center"/>
      </w:pPr>
      <w:bookmarkStart w:id="209" w:name="Figure93"/>
      <w:r>
        <w:rPr>
          <w:i/>
          <w:iCs/>
          <w:color w:val="666666"/>
          <w:sz w:val="18"/>
          <w:szCs w:val="18"/>
        </w:rPr>
        <w:t>Figure 93: Storage configuration</w:t>
      </w:r>
      <w:bookmarkEnd w:id="209"/>
    </w:p>
    <w:p w14:paraId="2D2131DB" w14:textId="77777777" w:rsidR="00E9477A" w:rsidRDefault="00000000">
      <w:r>
        <w:rPr>
          <w:i/>
          <w:sz w:val="20"/>
        </w:rPr>
        <w:t>This screenshot shows the storage configuration step during the Ubuntu Server installation, where disk partitioning and file system setup are performed. Configuring storage correctly is essential for the operating system to install and function properly.</w:t>
      </w:r>
    </w:p>
    <w:p w14:paraId="1F07A41F" w14:textId="77777777" w:rsidR="003566CA" w:rsidRDefault="00000000">
      <w:pPr>
        <w:spacing w:before="160" w:after="80"/>
        <w:jc w:val="center"/>
      </w:pPr>
      <w:r>
        <w:rPr>
          <w:noProof/>
        </w:rPr>
        <w:drawing>
          <wp:inline distT="0" distB="0" distL="0" distR="0" wp14:anchorId="1F07A72C" wp14:editId="1F07A72D">
            <wp:extent cx="4953000" cy="2571750"/>
            <wp:effectExtent l="0" t="0" r="0" b="0"/>
            <wp:docPr id="1493029222" name="Picture 149302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1"/>
                    <a:srcRect/>
                    <a:stretch>
                      <a:fillRect/>
                    </a:stretch>
                  </pic:blipFill>
                  <pic:spPr bwMode="auto">
                    <a:xfrm>
                      <a:off x="0" y="0"/>
                      <a:ext cx="4953000" cy="2571750"/>
                    </a:xfrm>
                    <a:prstGeom prst="rect">
                      <a:avLst/>
                    </a:prstGeom>
                  </pic:spPr>
                </pic:pic>
              </a:graphicData>
            </a:graphic>
          </wp:inline>
        </w:drawing>
      </w:r>
    </w:p>
    <w:p w14:paraId="1F07A420" w14:textId="77777777" w:rsidR="003566CA" w:rsidRDefault="00000000">
      <w:pPr>
        <w:spacing w:after="240"/>
        <w:jc w:val="center"/>
      </w:pPr>
      <w:bookmarkStart w:id="210" w:name="Figure94"/>
      <w:r>
        <w:rPr>
          <w:i/>
          <w:iCs/>
          <w:color w:val="666666"/>
          <w:sz w:val="18"/>
          <w:szCs w:val="18"/>
        </w:rPr>
        <w:t>Figure 94: Profile configuration</w:t>
      </w:r>
      <w:bookmarkEnd w:id="210"/>
    </w:p>
    <w:p w14:paraId="6D826B6F" w14:textId="77777777" w:rsidR="00E9477A" w:rsidRDefault="00000000">
      <w:r>
        <w:rPr>
          <w:i/>
          <w:sz w:val="20"/>
        </w:rPr>
        <w:t>This screenshot shows the profile configuration step in the Ubuntu Server installer, where user credentials and hostname are set. Creating an administrative user ensures secure access to the server after installation.</w:t>
      </w:r>
    </w:p>
    <w:p w14:paraId="1F07A421" w14:textId="77777777" w:rsidR="003566CA" w:rsidRDefault="00000000">
      <w:pPr>
        <w:spacing w:before="160" w:after="80"/>
        <w:jc w:val="center"/>
      </w:pPr>
      <w:r>
        <w:rPr>
          <w:noProof/>
        </w:rPr>
        <w:lastRenderedPageBreak/>
        <w:drawing>
          <wp:inline distT="0" distB="0" distL="0" distR="0" wp14:anchorId="1F07A72E" wp14:editId="1F07A72F">
            <wp:extent cx="4953000" cy="2571750"/>
            <wp:effectExtent l="0" t="0" r="0" b="0"/>
            <wp:docPr id="1913694308" name="Picture 191369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2"/>
                    <a:srcRect/>
                    <a:stretch>
                      <a:fillRect/>
                    </a:stretch>
                  </pic:blipFill>
                  <pic:spPr bwMode="auto">
                    <a:xfrm>
                      <a:off x="0" y="0"/>
                      <a:ext cx="4953000" cy="2571750"/>
                    </a:xfrm>
                    <a:prstGeom prst="rect">
                      <a:avLst/>
                    </a:prstGeom>
                  </pic:spPr>
                </pic:pic>
              </a:graphicData>
            </a:graphic>
          </wp:inline>
        </w:drawing>
      </w:r>
    </w:p>
    <w:p w14:paraId="1F07A422" w14:textId="77777777" w:rsidR="003566CA" w:rsidRDefault="00000000">
      <w:pPr>
        <w:spacing w:after="240"/>
        <w:jc w:val="center"/>
      </w:pPr>
      <w:bookmarkStart w:id="211" w:name="Figure95"/>
      <w:r>
        <w:rPr>
          <w:i/>
          <w:iCs/>
          <w:color w:val="666666"/>
          <w:sz w:val="18"/>
          <w:szCs w:val="18"/>
        </w:rPr>
        <w:t>Figure 95: Finished installation</w:t>
      </w:r>
      <w:bookmarkEnd w:id="211"/>
    </w:p>
    <w:p w14:paraId="3F60691A" w14:textId="77777777" w:rsidR="00E9477A" w:rsidRDefault="00000000">
      <w:r>
        <w:rPr>
          <w:i/>
          <w:sz w:val="20"/>
        </w:rPr>
        <w:t>This screenshot shows the completed Ubuntu Server installation, confirming the operating system was successfully deployed on the virtual machine. This verification demonstrates that the guest OS installed correctly and is ready for use.</w:t>
      </w:r>
    </w:p>
    <w:p w14:paraId="1F07A423" w14:textId="77777777" w:rsidR="003566CA" w:rsidRDefault="00000000">
      <w:pPr>
        <w:pStyle w:val="Heading2"/>
        <w:spacing w:before="300"/>
      </w:pPr>
      <w:bookmarkStart w:id="212" w:name="_Toc232247673"/>
      <w:r>
        <w:rPr>
          <w:rFonts w:ascii="Calibri Light" w:eastAsia="Calibri Light" w:hAnsi="Calibri Light" w:cs="Calibri Light"/>
          <w:b/>
          <w:bCs/>
          <w:color w:val="2E75B5"/>
        </w:rPr>
        <w:t>21.4 Proxmox Comparison</w:t>
      </w:r>
      <w:bookmarkEnd w:id="212"/>
    </w:p>
    <w:p w14:paraId="1F07A424" w14:textId="77777777" w:rsidR="003566CA" w:rsidRDefault="00000000">
      <w:pPr>
        <w:jc w:val="both"/>
      </w:pPr>
      <w:r>
        <w:rPr>
          <w:color w:val="333333"/>
        </w:rPr>
        <w:t>VMware Tools provides deeper integration (drag-and-drop, shared folders, better graphics, heartbeat) compared to QEMU Guest Agent on Proxmox. Windows 11 runs successfully on both platforms when properly configured with UEFI, TPM 2.0, and sufficient resources. VMware's guest OS customization is more mature.</w:t>
      </w:r>
    </w:p>
    <w:p w14:paraId="1F07A425" w14:textId="77777777" w:rsidR="003566CA" w:rsidRDefault="00000000">
      <w:pPr>
        <w:pStyle w:val="Heading2"/>
        <w:spacing w:before="300"/>
      </w:pPr>
      <w:bookmarkStart w:id="213" w:name="_Toc232247674"/>
      <w:r>
        <w:rPr>
          <w:rFonts w:ascii="Calibri Light" w:eastAsia="Calibri Light" w:hAnsi="Calibri Light" w:cs="Calibri Light"/>
          <w:b/>
          <w:bCs/>
          <w:color w:val="2E75B5"/>
        </w:rPr>
        <w:t>21.5 Results</w:t>
      </w:r>
      <w:bookmarkEnd w:id="213"/>
    </w:p>
    <w:p w14:paraId="1F07A426" w14:textId="77777777" w:rsidR="003566CA" w:rsidRDefault="00000000">
      <w:pPr>
        <w:jc w:val="both"/>
      </w:pPr>
      <w:r>
        <w:rPr>
          <w:color w:val="333333"/>
        </w:rPr>
        <w:t>Both Windows 11 and Ubuntu Server were successfully installed on VMware VMs. The installations were straightforward with VMware's optimized virtual hardware and guest OS support.</w:t>
      </w:r>
    </w:p>
    <w:p w14:paraId="1F07A427" w14:textId="77777777" w:rsidR="003566CA" w:rsidRDefault="00000000">
      <w:pPr>
        <w:pStyle w:val="Heading1"/>
        <w:pageBreakBefore/>
        <w:spacing w:before="400" w:after="200"/>
      </w:pPr>
      <w:bookmarkStart w:id="214" w:name="_Toc232247675"/>
      <w:r>
        <w:rPr>
          <w:rFonts w:ascii="Calibri Light" w:eastAsia="Calibri Light" w:hAnsi="Calibri Light" w:cs="Calibri Light"/>
          <w:b/>
          <w:bCs/>
          <w:color w:val="1F4E79"/>
        </w:rPr>
        <w:lastRenderedPageBreak/>
        <w:t>22. Virtual Machine Configuration Changes</w:t>
      </w:r>
      <w:bookmarkEnd w:id="214"/>
    </w:p>
    <w:p w14:paraId="1F07A428" w14:textId="77777777" w:rsidR="003566CA" w:rsidRDefault="00000000">
      <w:pPr>
        <w:pStyle w:val="Heading2"/>
        <w:spacing w:before="300"/>
      </w:pPr>
      <w:bookmarkStart w:id="215" w:name="_Toc232247676"/>
      <w:r>
        <w:rPr>
          <w:rFonts w:ascii="Calibri Light" w:eastAsia="Calibri Light" w:hAnsi="Calibri Light" w:cs="Calibri Light"/>
          <w:b/>
          <w:bCs/>
          <w:color w:val="2E75B5"/>
        </w:rPr>
        <w:t>22.1 Objective</w:t>
      </w:r>
      <w:bookmarkEnd w:id="215"/>
    </w:p>
    <w:p w14:paraId="1F07A429" w14:textId="77777777" w:rsidR="003566CA" w:rsidRDefault="00000000">
      <w:pPr>
        <w:jc w:val="both"/>
      </w:pPr>
      <w:r>
        <w:rPr>
          <w:color w:val="333333"/>
        </w:rPr>
        <w:t>Demonstrate the ability to dynamically modify virtual machine hardware configuration in vSphere, including adding/removing CPU, RAM, disk, and network interfaces.</w:t>
      </w:r>
    </w:p>
    <w:p w14:paraId="1F07A42A" w14:textId="77777777" w:rsidR="003566CA" w:rsidRDefault="00000000">
      <w:pPr>
        <w:pStyle w:val="Heading2"/>
        <w:spacing w:before="300"/>
      </w:pPr>
      <w:bookmarkStart w:id="216" w:name="_Toc232247677"/>
      <w:r>
        <w:rPr>
          <w:rFonts w:ascii="Calibri Light" w:eastAsia="Calibri Light" w:hAnsi="Calibri Light" w:cs="Calibri Light"/>
          <w:b/>
          <w:bCs/>
          <w:color w:val="2E75B5"/>
        </w:rPr>
        <w:t>22.2 Theoretical Background</w:t>
      </w:r>
      <w:bookmarkEnd w:id="216"/>
    </w:p>
    <w:p w14:paraId="1F07A42B" w14:textId="77777777" w:rsidR="003566CA" w:rsidRDefault="00000000">
      <w:pPr>
        <w:jc w:val="both"/>
      </w:pPr>
      <w:r>
        <w:rPr>
          <w:color w:val="333333"/>
        </w:rPr>
        <w:t>VMware vSphere supports hot-add capabilities for CPU, memory, and disk on supported guest operating systems. The Edit Settings dialog in vSphere Client provides a comprehensive interface for hardware modification, including advanced options like CPU reservation, memory limits, and SCSI controller types.</w:t>
      </w:r>
    </w:p>
    <w:p w14:paraId="1F07A42C" w14:textId="77777777" w:rsidR="003566CA" w:rsidRDefault="00000000">
      <w:pPr>
        <w:pStyle w:val="Heading2"/>
        <w:spacing w:before="300"/>
      </w:pPr>
      <w:bookmarkStart w:id="217" w:name="_Toc232247678"/>
      <w:r>
        <w:rPr>
          <w:rFonts w:ascii="Calibri Light" w:eastAsia="Calibri Light" w:hAnsi="Calibri Light" w:cs="Calibri Light"/>
          <w:b/>
          <w:bCs/>
          <w:color w:val="2E75B5"/>
        </w:rPr>
        <w:t>22.3 VMware Implementation</w:t>
      </w:r>
      <w:bookmarkEnd w:id="217"/>
    </w:p>
    <w:p w14:paraId="1F07A42D" w14:textId="77777777" w:rsidR="003566CA" w:rsidRDefault="00000000">
      <w:pPr>
        <w:jc w:val="both"/>
      </w:pPr>
      <w:r>
        <w:rPr>
          <w:color w:val="333333"/>
        </w:rPr>
        <w:t>VM hardware was reconfigured through the vSphere Client by right-clicking the VM and selecting Edit Settings. CPU cores, RAM allocation, disk size, and network adapters were modified. VMware's hot-add feature allowed some changes without powering off the VM.</w:t>
      </w:r>
    </w:p>
    <w:p w14:paraId="1F07A42E" w14:textId="77777777" w:rsidR="003566CA" w:rsidRDefault="00000000">
      <w:pPr>
        <w:spacing w:before="160" w:after="80"/>
        <w:jc w:val="center"/>
      </w:pPr>
      <w:r>
        <w:rPr>
          <w:noProof/>
        </w:rPr>
        <w:drawing>
          <wp:inline distT="0" distB="0" distL="0" distR="0" wp14:anchorId="1F07A730" wp14:editId="1F07A731">
            <wp:extent cx="4953000" cy="2571750"/>
            <wp:effectExtent l="0" t="0" r="0" b="0"/>
            <wp:docPr id="117173618" name="Picture 11717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3"/>
                    <a:srcRect/>
                    <a:stretch>
                      <a:fillRect/>
                    </a:stretch>
                  </pic:blipFill>
                  <pic:spPr bwMode="auto">
                    <a:xfrm>
                      <a:off x="0" y="0"/>
                      <a:ext cx="4953000" cy="2571750"/>
                    </a:xfrm>
                    <a:prstGeom prst="rect">
                      <a:avLst/>
                    </a:prstGeom>
                  </pic:spPr>
                </pic:pic>
              </a:graphicData>
            </a:graphic>
          </wp:inline>
        </w:drawing>
      </w:r>
    </w:p>
    <w:p w14:paraId="1F07A42F" w14:textId="77777777" w:rsidR="003566CA" w:rsidRDefault="00000000">
      <w:pPr>
        <w:spacing w:after="240"/>
        <w:jc w:val="center"/>
      </w:pPr>
      <w:bookmarkStart w:id="218" w:name="Figure96"/>
      <w:r>
        <w:rPr>
          <w:i/>
          <w:iCs/>
          <w:color w:val="666666"/>
          <w:sz w:val="18"/>
          <w:szCs w:val="18"/>
        </w:rPr>
        <w:t>Figure 96: Accessing VM configuration</w:t>
      </w:r>
      <w:bookmarkEnd w:id="218"/>
    </w:p>
    <w:p w14:paraId="70ACD3F3" w14:textId="77777777" w:rsidR="00E9477A" w:rsidRDefault="00000000">
      <w:r>
        <w:rPr>
          <w:i/>
          <w:sz w:val="20"/>
        </w:rPr>
        <w:t>This screenshot shows the VM configuration settings being accessed through the vSphere Client. This step enables administrators to modify hardware resources such as CPU, memory, and disk to match workload requirements.</w:t>
      </w:r>
    </w:p>
    <w:p w14:paraId="1F07A430" w14:textId="77777777" w:rsidR="003566CA" w:rsidRDefault="00000000">
      <w:pPr>
        <w:spacing w:before="160" w:after="80"/>
        <w:jc w:val="center"/>
      </w:pPr>
      <w:r>
        <w:rPr>
          <w:noProof/>
        </w:rPr>
        <w:lastRenderedPageBreak/>
        <w:drawing>
          <wp:inline distT="0" distB="0" distL="0" distR="0" wp14:anchorId="1F07A732" wp14:editId="1F07A733">
            <wp:extent cx="4953000" cy="2571750"/>
            <wp:effectExtent l="0" t="0" r="0" b="0"/>
            <wp:docPr id="2076904382" name="Picture 207690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4"/>
                    <a:srcRect/>
                    <a:stretch>
                      <a:fillRect/>
                    </a:stretch>
                  </pic:blipFill>
                  <pic:spPr bwMode="auto">
                    <a:xfrm>
                      <a:off x="0" y="0"/>
                      <a:ext cx="4953000" cy="2571750"/>
                    </a:xfrm>
                    <a:prstGeom prst="rect">
                      <a:avLst/>
                    </a:prstGeom>
                  </pic:spPr>
                </pic:pic>
              </a:graphicData>
            </a:graphic>
          </wp:inline>
        </w:drawing>
      </w:r>
    </w:p>
    <w:p w14:paraId="1F07A431" w14:textId="77777777" w:rsidR="003566CA" w:rsidRDefault="00000000">
      <w:pPr>
        <w:spacing w:after="240"/>
        <w:jc w:val="center"/>
      </w:pPr>
      <w:bookmarkStart w:id="219" w:name="Figure97"/>
      <w:r>
        <w:rPr>
          <w:i/>
          <w:iCs/>
          <w:color w:val="666666"/>
          <w:sz w:val="18"/>
          <w:szCs w:val="18"/>
        </w:rPr>
        <w:t>Figure 97: Changing VM hardware configuration</w:t>
      </w:r>
      <w:bookmarkEnd w:id="219"/>
    </w:p>
    <w:p w14:paraId="314BF263" w14:textId="77777777" w:rsidR="00E9477A" w:rsidRDefault="00000000">
      <w:r>
        <w:rPr>
          <w:i/>
          <w:sz w:val="20"/>
        </w:rPr>
        <w:t>This screenshot shows the modification of VM hardware parameters, demonstrating how CPU, memory, and disk settings can be adjusted. This capability allows dynamic resource allocation to adapt to changing application needs.</w:t>
      </w:r>
    </w:p>
    <w:p w14:paraId="1F07A432" w14:textId="77777777" w:rsidR="003566CA" w:rsidRDefault="00000000">
      <w:pPr>
        <w:pStyle w:val="Heading2"/>
        <w:spacing w:before="300"/>
      </w:pPr>
      <w:bookmarkStart w:id="220" w:name="_Toc232247679"/>
      <w:r>
        <w:rPr>
          <w:rFonts w:ascii="Calibri Light" w:eastAsia="Calibri Light" w:hAnsi="Calibri Light" w:cs="Calibri Light"/>
          <w:b/>
          <w:bCs/>
          <w:color w:val="2E75B5"/>
        </w:rPr>
        <w:t>22.4 Proxmox Comparison</w:t>
      </w:r>
      <w:bookmarkEnd w:id="220"/>
    </w:p>
    <w:p w14:paraId="1F07A433" w14:textId="77777777" w:rsidR="003566CA" w:rsidRDefault="00000000">
      <w:pPr>
        <w:jc w:val="both"/>
      </w:pPr>
      <w:r>
        <w:rPr>
          <w:color w:val="333333"/>
        </w:rPr>
        <w:t>VMware vSphere offers more granular hot-add capabilities, particularly for network adapters and SCSI controllers, with deeper integration into the guest OS through VMware Tools. Proxmox supports hot-add for CPU and RAM but requires a restart for some hardware changes. VMware's hardware modification interface is more polished.</w:t>
      </w:r>
    </w:p>
    <w:p w14:paraId="1F07A434" w14:textId="77777777" w:rsidR="003566CA" w:rsidRDefault="00000000">
      <w:pPr>
        <w:pStyle w:val="Heading2"/>
        <w:spacing w:before="300"/>
      </w:pPr>
      <w:bookmarkStart w:id="221" w:name="_Toc232247680"/>
      <w:r>
        <w:rPr>
          <w:rFonts w:ascii="Calibri Light" w:eastAsia="Calibri Light" w:hAnsi="Calibri Light" w:cs="Calibri Light"/>
          <w:b/>
          <w:bCs/>
          <w:color w:val="2E75B5"/>
        </w:rPr>
        <w:t>22.5 Results</w:t>
      </w:r>
      <w:bookmarkEnd w:id="221"/>
    </w:p>
    <w:p w14:paraId="1F07A435" w14:textId="77777777" w:rsidR="003566CA" w:rsidRDefault="00000000">
      <w:pPr>
        <w:jc w:val="both"/>
      </w:pPr>
      <w:r>
        <w:rPr>
          <w:color w:val="333333"/>
        </w:rPr>
        <w:t>VM hardware was successfully modified through the vSphere Client. Hot-add capabilities worked as expected for supported hardware types, demonstrating VMware's mature virtual hardware management.</w:t>
      </w:r>
    </w:p>
    <w:p w14:paraId="1F07A436" w14:textId="77777777" w:rsidR="003566CA" w:rsidRDefault="00000000">
      <w:pPr>
        <w:pStyle w:val="Heading1"/>
        <w:pageBreakBefore/>
        <w:spacing w:before="400" w:after="200"/>
      </w:pPr>
      <w:bookmarkStart w:id="222" w:name="_Toc232247681"/>
      <w:r>
        <w:rPr>
          <w:rFonts w:ascii="Calibri Light" w:eastAsia="Calibri Light" w:hAnsi="Calibri Light" w:cs="Calibri Light"/>
          <w:b/>
          <w:bCs/>
          <w:color w:val="1F4E79"/>
        </w:rPr>
        <w:lastRenderedPageBreak/>
        <w:t>23. Clone a Virtual Machine</w:t>
      </w:r>
      <w:bookmarkEnd w:id="222"/>
    </w:p>
    <w:p w14:paraId="1F07A437" w14:textId="77777777" w:rsidR="003566CA" w:rsidRDefault="00000000">
      <w:pPr>
        <w:pStyle w:val="Heading2"/>
        <w:spacing w:before="300"/>
      </w:pPr>
      <w:bookmarkStart w:id="223" w:name="_Toc232247682"/>
      <w:r>
        <w:rPr>
          <w:rFonts w:ascii="Calibri Light" w:eastAsia="Calibri Light" w:hAnsi="Calibri Light" w:cs="Calibri Light"/>
          <w:b/>
          <w:bCs/>
          <w:color w:val="2E75B5"/>
        </w:rPr>
        <w:t>23.1 Objective</w:t>
      </w:r>
      <w:bookmarkEnd w:id="223"/>
    </w:p>
    <w:p w14:paraId="1F07A438" w14:textId="77777777" w:rsidR="003566CA" w:rsidRDefault="00000000">
      <w:pPr>
        <w:jc w:val="both"/>
      </w:pPr>
      <w:r>
        <w:rPr>
          <w:color w:val="333333"/>
        </w:rPr>
        <w:t>Create exact copies of existing virtual machines using VMware's clone functionality, demonstrating both full clones and understanding of linked clone concepts.</w:t>
      </w:r>
    </w:p>
    <w:p w14:paraId="1F07A439" w14:textId="77777777" w:rsidR="003566CA" w:rsidRDefault="00000000">
      <w:pPr>
        <w:pStyle w:val="Heading2"/>
        <w:spacing w:before="300"/>
      </w:pPr>
      <w:bookmarkStart w:id="224" w:name="_Toc232247683"/>
      <w:r>
        <w:rPr>
          <w:rFonts w:ascii="Calibri Light" w:eastAsia="Calibri Light" w:hAnsi="Calibri Light" w:cs="Calibri Light"/>
          <w:b/>
          <w:bCs/>
          <w:color w:val="2E75B5"/>
        </w:rPr>
        <w:t>23.2 Theoretical Background</w:t>
      </w:r>
      <w:bookmarkEnd w:id="224"/>
    </w:p>
    <w:p w14:paraId="1F07A43A" w14:textId="77777777" w:rsidR="003566CA" w:rsidRDefault="00000000">
      <w:pPr>
        <w:jc w:val="both"/>
      </w:pPr>
      <w:r>
        <w:rPr>
          <w:color w:val="333333"/>
        </w:rPr>
        <w:t>VMware vSphere offers multiple clone types: full clones (independent copy of all disks), linked clones (share base disk with delta overlay), and instant clones (fork a running VM in memory). The clone wizard in vSphere Client provides options for customization, resource placement, and storage allocation.</w:t>
      </w:r>
    </w:p>
    <w:p w14:paraId="1F07A43B" w14:textId="77777777" w:rsidR="003566CA" w:rsidRDefault="00000000">
      <w:pPr>
        <w:pStyle w:val="Heading2"/>
        <w:spacing w:before="300"/>
      </w:pPr>
      <w:bookmarkStart w:id="225" w:name="_Toc232247684"/>
      <w:r>
        <w:rPr>
          <w:rFonts w:ascii="Calibri Light" w:eastAsia="Calibri Light" w:hAnsi="Calibri Light" w:cs="Calibri Light"/>
          <w:b/>
          <w:bCs/>
          <w:color w:val="2E75B5"/>
        </w:rPr>
        <w:t>23.3 VMware Implementation</w:t>
      </w:r>
      <w:bookmarkEnd w:id="225"/>
    </w:p>
    <w:p w14:paraId="1F07A43C" w14:textId="77777777" w:rsidR="003566CA" w:rsidRDefault="00000000">
      <w:pPr>
        <w:jc w:val="both"/>
      </w:pPr>
      <w:r>
        <w:rPr>
          <w:color w:val="333333"/>
        </w:rPr>
        <w:t>A VM was cloned using the vSphere Client by right-clicking the source VM and selecting Clone → Clone to Virtual Machine. The wizard guided through name and folder selection, compute resource placement, storage selection, clone options, and final confirmation.</w:t>
      </w:r>
    </w:p>
    <w:p w14:paraId="1F07A43D" w14:textId="77777777" w:rsidR="003566CA" w:rsidRDefault="00000000">
      <w:pPr>
        <w:spacing w:before="160" w:after="80"/>
        <w:jc w:val="center"/>
      </w:pPr>
      <w:r>
        <w:rPr>
          <w:noProof/>
        </w:rPr>
        <w:drawing>
          <wp:inline distT="0" distB="0" distL="0" distR="0" wp14:anchorId="1F07A734" wp14:editId="1F07A735">
            <wp:extent cx="4953000" cy="2571750"/>
            <wp:effectExtent l="0" t="0" r="0" b="0"/>
            <wp:docPr id="368855466" name="Picture 36885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5"/>
                    <a:srcRect/>
                    <a:stretch>
                      <a:fillRect/>
                    </a:stretch>
                  </pic:blipFill>
                  <pic:spPr bwMode="auto">
                    <a:xfrm>
                      <a:off x="0" y="0"/>
                      <a:ext cx="4953000" cy="2571750"/>
                    </a:xfrm>
                    <a:prstGeom prst="rect">
                      <a:avLst/>
                    </a:prstGeom>
                  </pic:spPr>
                </pic:pic>
              </a:graphicData>
            </a:graphic>
          </wp:inline>
        </w:drawing>
      </w:r>
    </w:p>
    <w:p w14:paraId="1F07A43E" w14:textId="77777777" w:rsidR="003566CA" w:rsidRDefault="00000000">
      <w:pPr>
        <w:spacing w:after="240"/>
        <w:jc w:val="center"/>
      </w:pPr>
      <w:bookmarkStart w:id="226" w:name="Figure98"/>
      <w:r>
        <w:rPr>
          <w:i/>
          <w:iCs/>
          <w:color w:val="666666"/>
          <w:sz w:val="18"/>
          <w:szCs w:val="18"/>
        </w:rPr>
        <w:t>Figure 98: Navigating to clone page</w:t>
      </w:r>
      <w:bookmarkEnd w:id="226"/>
    </w:p>
    <w:p w14:paraId="499E8307" w14:textId="77777777" w:rsidR="00E9477A" w:rsidRDefault="00000000">
      <w:r>
        <w:rPr>
          <w:i/>
          <w:sz w:val="20"/>
        </w:rPr>
        <w:t>This screenshot shows the navigation to the clone function in the vSphere Client, initiating the VM cloning process. Cloning enables rapid deployment of identical virtual machines without repeating the full installation process.</w:t>
      </w:r>
    </w:p>
    <w:p w14:paraId="1F07A43F" w14:textId="77777777" w:rsidR="003566CA" w:rsidRDefault="00000000">
      <w:pPr>
        <w:spacing w:before="160" w:after="80"/>
        <w:jc w:val="center"/>
      </w:pPr>
      <w:r>
        <w:rPr>
          <w:noProof/>
        </w:rPr>
        <w:lastRenderedPageBreak/>
        <w:drawing>
          <wp:inline distT="0" distB="0" distL="0" distR="0" wp14:anchorId="1F07A736" wp14:editId="1F07A737">
            <wp:extent cx="4953000" cy="2571750"/>
            <wp:effectExtent l="0" t="0" r="0" b="0"/>
            <wp:docPr id="233278226" name="Picture 23327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6"/>
                    <a:srcRect/>
                    <a:stretch>
                      <a:fillRect/>
                    </a:stretch>
                  </pic:blipFill>
                  <pic:spPr bwMode="auto">
                    <a:xfrm>
                      <a:off x="0" y="0"/>
                      <a:ext cx="4953000" cy="2571750"/>
                    </a:xfrm>
                    <a:prstGeom prst="rect">
                      <a:avLst/>
                    </a:prstGeom>
                  </pic:spPr>
                </pic:pic>
              </a:graphicData>
            </a:graphic>
          </wp:inline>
        </w:drawing>
      </w:r>
    </w:p>
    <w:p w14:paraId="1F07A440" w14:textId="77777777" w:rsidR="003566CA" w:rsidRDefault="00000000">
      <w:pPr>
        <w:spacing w:after="240"/>
        <w:jc w:val="center"/>
      </w:pPr>
      <w:bookmarkStart w:id="227" w:name="Figure99"/>
      <w:r>
        <w:rPr>
          <w:i/>
          <w:iCs/>
          <w:color w:val="666666"/>
          <w:sz w:val="18"/>
          <w:szCs w:val="18"/>
        </w:rPr>
        <w:t>Figure 99: Name and folder selection</w:t>
      </w:r>
      <w:bookmarkEnd w:id="227"/>
    </w:p>
    <w:p w14:paraId="61156CD2" w14:textId="77777777" w:rsidR="00E9477A" w:rsidRDefault="00000000">
      <w:r>
        <w:rPr>
          <w:i/>
          <w:sz w:val="20"/>
        </w:rPr>
        <w:t>This screenshot shows the name and folder selection step in the clone wizard, where the new VM is identified and placed in the inventory. Proper naming and organization help manage virtual machines in the datacenter.</w:t>
      </w:r>
    </w:p>
    <w:p w14:paraId="1F07A441" w14:textId="77777777" w:rsidR="003566CA" w:rsidRDefault="00000000">
      <w:pPr>
        <w:spacing w:before="160" w:after="80"/>
        <w:jc w:val="center"/>
      </w:pPr>
      <w:r>
        <w:rPr>
          <w:noProof/>
        </w:rPr>
        <w:drawing>
          <wp:inline distT="0" distB="0" distL="0" distR="0" wp14:anchorId="1F07A738" wp14:editId="1F07A739">
            <wp:extent cx="4953000" cy="2571750"/>
            <wp:effectExtent l="0" t="0" r="0" b="0"/>
            <wp:docPr id="623600636" name="Picture 62360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7"/>
                    <a:srcRect/>
                    <a:stretch>
                      <a:fillRect/>
                    </a:stretch>
                  </pic:blipFill>
                  <pic:spPr bwMode="auto">
                    <a:xfrm>
                      <a:off x="0" y="0"/>
                      <a:ext cx="4953000" cy="2571750"/>
                    </a:xfrm>
                    <a:prstGeom prst="rect">
                      <a:avLst/>
                    </a:prstGeom>
                  </pic:spPr>
                </pic:pic>
              </a:graphicData>
            </a:graphic>
          </wp:inline>
        </w:drawing>
      </w:r>
    </w:p>
    <w:p w14:paraId="1F07A442" w14:textId="77777777" w:rsidR="003566CA" w:rsidRDefault="00000000">
      <w:pPr>
        <w:spacing w:after="240"/>
        <w:jc w:val="center"/>
      </w:pPr>
      <w:bookmarkStart w:id="228" w:name="Figure100"/>
      <w:r>
        <w:rPr>
          <w:i/>
          <w:iCs/>
          <w:color w:val="666666"/>
          <w:sz w:val="18"/>
          <w:szCs w:val="18"/>
        </w:rPr>
        <w:t>Figure 100: Compute resource selection</w:t>
      </w:r>
      <w:bookmarkEnd w:id="228"/>
    </w:p>
    <w:p w14:paraId="0DFCA6DC" w14:textId="77777777" w:rsidR="00E9477A" w:rsidRDefault="00000000">
      <w:r>
        <w:rPr>
          <w:i/>
          <w:sz w:val="20"/>
        </w:rPr>
        <w:t>This screenshot shows the compute resource selection step, where the destination host or cluster for the cloned VM is chosen. Selecting the appropriate resource ensures the clone receives adequate processing capacity.</w:t>
      </w:r>
    </w:p>
    <w:p w14:paraId="1F07A443" w14:textId="77777777" w:rsidR="003566CA" w:rsidRDefault="00000000">
      <w:pPr>
        <w:spacing w:before="160" w:after="80"/>
        <w:jc w:val="center"/>
      </w:pPr>
      <w:r>
        <w:rPr>
          <w:noProof/>
        </w:rPr>
        <w:lastRenderedPageBreak/>
        <w:drawing>
          <wp:inline distT="0" distB="0" distL="0" distR="0" wp14:anchorId="1F07A73A" wp14:editId="1F07A73B">
            <wp:extent cx="4953000" cy="2571750"/>
            <wp:effectExtent l="0" t="0" r="0" b="0"/>
            <wp:docPr id="1273590018" name="Picture 127359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8"/>
                    <a:srcRect/>
                    <a:stretch>
                      <a:fillRect/>
                    </a:stretch>
                  </pic:blipFill>
                  <pic:spPr bwMode="auto">
                    <a:xfrm>
                      <a:off x="0" y="0"/>
                      <a:ext cx="4953000" cy="2571750"/>
                    </a:xfrm>
                    <a:prstGeom prst="rect">
                      <a:avLst/>
                    </a:prstGeom>
                  </pic:spPr>
                </pic:pic>
              </a:graphicData>
            </a:graphic>
          </wp:inline>
        </w:drawing>
      </w:r>
    </w:p>
    <w:p w14:paraId="1F07A444" w14:textId="77777777" w:rsidR="003566CA" w:rsidRDefault="00000000">
      <w:pPr>
        <w:spacing w:after="240"/>
        <w:jc w:val="center"/>
      </w:pPr>
      <w:bookmarkStart w:id="229" w:name="Figure101"/>
      <w:r>
        <w:rPr>
          <w:i/>
          <w:iCs/>
          <w:color w:val="666666"/>
          <w:sz w:val="18"/>
          <w:szCs w:val="18"/>
        </w:rPr>
        <w:t>Figure 101: Storage pool selection</w:t>
      </w:r>
      <w:bookmarkEnd w:id="229"/>
    </w:p>
    <w:p w14:paraId="3099EEFC" w14:textId="77777777" w:rsidR="00E9477A" w:rsidRDefault="00000000">
      <w:r>
        <w:rPr>
          <w:i/>
          <w:sz w:val="20"/>
        </w:rPr>
        <w:t>This screenshot shows the storage pool selection step in the clone wizard, where the destination datastore for the cloned VM is specified. Choosing the right storage ensures sufficient space and appropriate performance for the clone.</w:t>
      </w:r>
    </w:p>
    <w:p w14:paraId="1F07A445" w14:textId="77777777" w:rsidR="003566CA" w:rsidRDefault="00000000">
      <w:pPr>
        <w:spacing w:before="160" w:after="80"/>
        <w:jc w:val="center"/>
      </w:pPr>
      <w:r>
        <w:rPr>
          <w:noProof/>
        </w:rPr>
        <w:drawing>
          <wp:inline distT="0" distB="0" distL="0" distR="0" wp14:anchorId="1F07A73C" wp14:editId="1F07A73D">
            <wp:extent cx="4953000" cy="2571750"/>
            <wp:effectExtent l="0" t="0" r="0" b="0"/>
            <wp:docPr id="1747745652" name="Picture 174774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9"/>
                    <a:srcRect/>
                    <a:stretch>
                      <a:fillRect/>
                    </a:stretch>
                  </pic:blipFill>
                  <pic:spPr bwMode="auto">
                    <a:xfrm>
                      <a:off x="0" y="0"/>
                      <a:ext cx="4953000" cy="2571750"/>
                    </a:xfrm>
                    <a:prstGeom prst="rect">
                      <a:avLst/>
                    </a:prstGeom>
                  </pic:spPr>
                </pic:pic>
              </a:graphicData>
            </a:graphic>
          </wp:inline>
        </w:drawing>
      </w:r>
    </w:p>
    <w:p w14:paraId="1F07A446" w14:textId="77777777" w:rsidR="003566CA" w:rsidRDefault="00000000">
      <w:pPr>
        <w:spacing w:after="240"/>
        <w:jc w:val="center"/>
      </w:pPr>
      <w:bookmarkStart w:id="230" w:name="Figure102"/>
      <w:r>
        <w:rPr>
          <w:i/>
          <w:iCs/>
          <w:color w:val="666666"/>
          <w:sz w:val="18"/>
          <w:szCs w:val="18"/>
        </w:rPr>
        <w:t>Figure 102: Clone options</w:t>
      </w:r>
      <w:bookmarkEnd w:id="230"/>
    </w:p>
    <w:p w14:paraId="1C7201B5" w14:textId="77777777" w:rsidR="00E9477A" w:rsidRDefault="00000000">
      <w:r>
        <w:rPr>
          <w:i/>
          <w:sz w:val="20"/>
        </w:rPr>
        <w:t>This screenshot shows the clone options step, where additional configuration choices for the cloned VM are specified. Configuring clone options correctly ensures the new VM meets specific deployment requirements.</w:t>
      </w:r>
    </w:p>
    <w:p w14:paraId="1F07A447" w14:textId="77777777" w:rsidR="003566CA" w:rsidRDefault="00000000">
      <w:pPr>
        <w:spacing w:before="160" w:after="80"/>
        <w:jc w:val="center"/>
      </w:pPr>
      <w:r>
        <w:rPr>
          <w:noProof/>
        </w:rPr>
        <w:lastRenderedPageBreak/>
        <w:drawing>
          <wp:inline distT="0" distB="0" distL="0" distR="0" wp14:anchorId="1F07A73E" wp14:editId="1F07A73F">
            <wp:extent cx="4953000" cy="2571750"/>
            <wp:effectExtent l="0" t="0" r="0" b="0"/>
            <wp:docPr id="419734163" name="Picture 41973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0"/>
                    <a:srcRect/>
                    <a:stretch>
                      <a:fillRect/>
                    </a:stretch>
                  </pic:blipFill>
                  <pic:spPr bwMode="auto">
                    <a:xfrm>
                      <a:off x="0" y="0"/>
                      <a:ext cx="4953000" cy="2571750"/>
                    </a:xfrm>
                    <a:prstGeom prst="rect">
                      <a:avLst/>
                    </a:prstGeom>
                  </pic:spPr>
                </pic:pic>
              </a:graphicData>
            </a:graphic>
          </wp:inline>
        </w:drawing>
      </w:r>
    </w:p>
    <w:p w14:paraId="1F07A448" w14:textId="77777777" w:rsidR="003566CA" w:rsidRDefault="00000000">
      <w:pPr>
        <w:spacing w:after="240"/>
        <w:jc w:val="center"/>
      </w:pPr>
      <w:bookmarkStart w:id="231" w:name="Figure103"/>
      <w:r>
        <w:rPr>
          <w:i/>
          <w:iCs/>
          <w:color w:val="666666"/>
          <w:sz w:val="18"/>
          <w:szCs w:val="18"/>
        </w:rPr>
        <w:t>Figure 103: Ready to complete</w:t>
      </w:r>
      <w:bookmarkEnd w:id="231"/>
    </w:p>
    <w:p w14:paraId="5CB82D28" w14:textId="77777777" w:rsidR="00E9477A" w:rsidRDefault="00000000">
      <w:r>
        <w:rPr>
          <w:i/>
          <w:sz w:val="20"/>
        </w:rPr>
        <w:t>This screenshot shows the final confirmation screen before completing the clone operation, summarizing the clone configuration. This review step prevents errors and ensures the cloned VM is deployed with the correct settings.</w:t>
      </w:r>
    </w:p>
    <w:p w14:paraId="1F07A449" w14:textId="77777777" w:rsidR="003566CA" w:rsidRDefault="00000000">
      <w:pPr>
        <w:pStyle w:val="Heading2"/>
        <w:spacing w:before="300"/>
      </w:pPr>
      <w:bookmarkStart w:id="232" w:name="_Toc232247685"/>
      <w:r>
        <w:rPr>
          <w:rFonts w:ascii="Calibri Light" w:eastAsia="Calibri Light" w:hAnsi="Calibri Light" w:cs="Calibri Light"/>
          <w:b/>
          <w:bCs/>
          <w:color w:val="2E75B5"/>
        </w:rPr>
        <w:t>23.4 Proxmox Comparison</w:t>
      </w:r>
      <w:bookmarkEnd w:id="232"/>
    </w:p>
    <w:p w14:paraId="1F07A44A" w14:textId="77777777" w:rsidR="003566CA" w:rsidRDefault="00000000">
      <w:pPr>
        <w:jc w:val="both"/>
      </w:pPr>
      <w:r>
        <w:rPr>
          <w:color w:val="333333"/>
        </w:rPr>
        <w:t>VMware vSphere offers Instant Clone technology (forking a running VM in memory), which is significantly faster than traditional cloning and ideal for VDI environments. Proxmox does not have an equivalent feature. VMware's clone wizard also provides guest customization options during cloning, which Proxmox lacks natively.</w:t>
      </w:r>
    </w:p>
    <w:p w14:paraId="1F07A44B" w14:textId="77777777" w:rsidR="003566CA" w:rsidRDefault="00000000">
      <w:pPr>
        <w:pStyle w:val="Heading2"/>
        <w:spacing w:before="300"/>
      </w:pPr>
      <w:bookmarkStart w:id="233" w:name="_Toc232247686"/>
      <w:r>
        <w:rPr>
          <w:rFonts w:ascii="Calibri Light" w:eastAsia="Calibri Light" w:hAnsi="Calibri Light" w:cs="Calibri Light"/>
          <w:b/>
          <w:bCs/>
          <w:color w:val="2E75B5"/>
        </w:rPr>
        <w:t>23.5 Results</w:t>
      </w:r>
      <w:bookmarkEnd w:id="233"/>
    </w:p>
    <w:p w14:paraId="1F07A44C" w14:textId="77777777" w:rsidR="003566CA" w:rsidRDefault="00000000">
      <w:pPr>
        <w:jc w:val="both"/>
      </w:pPr>
      <w:r>
        <w:rPr>
          <w:color w:val="333333"/>
        </w:rPr>
        <w:t>VM clones were successfully created through the vSphere Client. The clone wizard provided clear options for resource placement and storage allocation, demonstrating VMware's polished VM lifecycle management.</w:t>
      </w:r>
    </w:p>
    <w:p w14:paraId="1F07A44D" w14:textId="77777777" w:rsidR="003566CA" w:rsidRDefault="00000000">
      <w:pPr>
        <w:pStyle w:val="Heading1"/>
        <w:pageBreakBefore/>
        <w:spacing w:before="400" w:after="200"/>
      </w:pPr>
      <w:bookmarkStart w:id="234" w:name="_Toc232247687"/>
      <w:r>
        <w:rPr>
          <w:rFonts w:ascii="Calibri Light" w:eastAsia="Calibri Light" w:hAnsi="Calibri Light" w:cs="Calibri Light"/>
          <w:b/>
          <w:bCs/>
          <w:color w:val="1F4E79"/>
        </w:rPr>
        <w:lastRenderedPageBreak/>
        <w:t>24. Export a Virtual Machine</w:t>
      </w:r>
      <w:bookmarkEnd w:id="234"/>
    </w:p>
    <w:p w14:paraId="1F07A44E" w14:textId="77777777" w:rsidR="003566CA" w:rsidRDefault="00000000">
      <w:pPr>
        <w:pStyle w:val="Heading2"/>
        <w:spacing w:before="300"/>
      </w:pPr>
      <w:bookmarkStart w:id="235" w:name="_Toc232247688"/>
      <w:r>
        <w:rPr>
          <w:rFonts w:ascii="Calibri Light" w:eastAsia="Calibri Light" w:hAnsi="Calibri Light" w:cs="Calibri Light"/>
          <w:b/>
          <w:bCs/>
          <w:color w:val="2E75B5"/>
        </w:rPr>
        <w:t>24.1 Objective</w:t>
      </w:r>
      <w:bookmarkEnd w:id="235"/>
    </w:p>
    <w:p w14:paraId="1F07A44F" w14:textId="77777777" w:rsidR="003566CA" w:rsidRDefault="00000000">
      <w:pPr>
        <w:jc w:val="both"/>
      </w:pPr>
      <w:r>
        <w:rPr>
          <w:color w:val="333333"/>
        </w:rPr>
        <w:t>Export a virtual machine from VMware to a portable OVF format for migration or archival purposes.</w:t>
      </w:r>
    </w:p>
    <w:p w14:paraId="1F07A450" w14:textId="77777777" w:rsidR="003566CA" w:rsidRDefault="00000000">
      <w:pPr>
        <w:pStyle w:val="Heading2"/>
        <w:spacing w:before="300"/>
      </w:pPr>
      <w:bookmarkStart w:id="236" w:name="_Toc232247689"/>
      <w:r>
        <w:rPr>
          <w:rFonts w:ascii="Calibri Light" w:eastAsia="Calibri Light" w:hAnsi="Calibri Light" w:cs="Calibri Light"/>
          <w:b/>
          <w:bCs/>
          <w:color w:val="2E75B5"/>
        </w:rPr>
        <w:t>24.2 Theoretical Background</w:t>
      </w:r>
      <w:bookmarkEnd w:id="236"/>
    </w:p>
    <w:p w14:paraId="1F07A451" w14:textId="77777777" w:rsidR="003566CA" w:rsidRDefault="00000000">
      <w:pPr>
        <w:jc w:val="both"/>
      </w:pPr>
      <w:r>
        <w:rPr>
          <w:color w:val="333333"/>
        </w:rPr>
        <w:t>The Open Virtualization Format (OVF) is an open standard for packaging and distributing virtual appliances. VMware vSphere can export VMs as OVF templates, producing an OVF descriptor file and one or more VMDK disk files. This format is widely supported across virtualization platforms.</w:t>
      </w:r>
    </w:p>
    <w:p w14:paraId="1F07A452" w14:textId="77777777" w:rsidR="003566CA" w:rsidRDefault="00000000">
      <w:pPr>
        <w:pStyle w:val="Heading2"/>
        <w:spacing w:before="300"/>
      </w:pPr>
      <w:bookmarkStart w:id="237" w:name="_Toc232247690"/>
      <w:r>
        <w:rPr>
          <w:rFonts w:ascii="Calibri Light" w:eastAsia="Calibri Light" w:hAnsi="Calibri Light" w:cs="Calibri Light"/>
          <w:b/>
          <w:bCs/>
          <w:color w:val="2E75B5"/>
        </w:rPr>
        <w:t>24.3 VMware Implementation</w:t>
      </w:r>
      <w:bookmarkEnd w:id="237"/>
    </w:p>
    <w:p w14:paraId="1F07A453" w14:textId="77777777" w:rsidR="003566CA" w:rsidRDefault="00000000">
      <w:pPr>
        <w:jc w:val="both"/>
      </w:pPr>
      <w:r>
        <w:rPr>
          <w:color w:val="333333"/>
        </w:rPr>
        <w:t>The VM was exported by right-clicking it in vSphere Client and selecting Template → Export OVF Template. The export produced an OVF file and associated VMDK disk files that could be imported into other VMware environments or converted for other platforms.</w:t>
      </w:r>
    </w:p>
    <w:p w14:paraId="1F07A454" w14:textId="77777777" w:rsidR="003566CA" w:rsidRDefault="00000000">
      <w:pPr>
        <w:spacing w:before="160" w:after="80"/>
        <w:jc w:val="center"/>
      </w:pPr>
      <w:r>
        <w:rPr>
          <w:noProof/>
        </w:rPr>
        <w:drawing>
          <wp:inline distT="0" distB="0" distL="0" distR="0" wp14:anchorId="1F07A740" wp14:editId="1F07A741">
            <wp:extent cx="4953000" cy="2571750"/>
            <wp:effectExtent l="0" t="0" r="0" b="0"/>
            <wp:docPr id="2045971810" name="Picture 204597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1"/>
                    <a:srcRect/>
                    <a:stretch>
                      <a:fillRect/>
                    </a:stretch>
                  </pic:blipFill>
                  <pic:spPr bwMode="auto">
                    <a:xfrm>
                      <a:off x="0" y="0"/>
                      <a:ext cx="4953000" cy="2571750"/>
                    </a:xfrm>
                    <a:prstGeom prst="rect">
                      <a:avLst/>
                    </a:prstGeom>
                  </pic:spPr>
                </pic:pic>
              </a:graphicData>
            </a:graphic>
          </wp:inline>
        </w:drawing>
      </w:r>
    </w:p>
    <w:p w14:paraId="1F07A455" w14:textId="77777777" w:rsidR="003566CA" w:rsidRDefault="00000000">
      <w:pPr>
        <w:spacing w:after="240"/>
        <w:jc w:val="center"/>
      </w:pPr>
      <w:bookmarkStart w:id="238" w:name="Figure104"/>
      <w:r>
        <w:rPr>
          <w:i/>
          <w:iCs/>
          <w:color w:val="666666"/>
          <w:sz w:val="18"/>
          <w:szCs w:val="18"/>
        </w:rPr>
        <w:t>Figure 104: Navigating to export page</w:t>
      </w:r>
      <w:bookmarkEnd w:id="238"/>
    </w:p>
    <w:p w14:paraId="20A93E69" w14:textId="77777777" w:rsidR="00E9477A" w:rsidRDefault="00000000">
      <w:r>
        <w:rPr>
          <w:i/>
          <w:sz w:val="20"/>
        </w:rPr>
        <w:t>This screenshot shows the navigation to the export function in the vSphere Client, which initiates the OVF template export process. Exporting VMs as templates enables portability and migration between different VMware environments.</w:t>
      </w:r>
    </w:p>
    <w:p w14:paraId="1F07A456" w14:textId="77777777" w:rsidR="003566CA" w:rsidRDefault="00000000">
      <w:pPr>
        <w:spacing w:before="160" w:after="80"/>
        <w:jc w:val="center"/>
      </w:pPr>
      <w:r>
        <w:rPr>
          <w:noProof/>
        </w:rPr>
        <w:lastRenderedPageBreak/>
        <w:drawing>
          <wp:inline distT="0" distB="0" distL="0" distR="0" wp14:anchorId="1F07A742" wp14:editId="1F07A743">
            <wp:extent cx="4953000" cy="2571750"/>
            <wp:effectExtent l="0" t="0" r="0" b="0"/>
            <wp:docPr id="1859447820" name="Picture 185944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2"/>
                    <a:srcRect/>
                    <a:stretch>
                      <a:fillRect/>
                    </a:stretch>
                  </pic:blipFill>
                  <pic:spPr bwMode="auto">
                    <a:xfrm>
                      <a:off x="0" y="0"/>
                      <a:ext cx="4953000" cy="2571750"/>
                    </a:xfrm>
                    <a:prstGeom prst="rect">
                      <a:avLst/>
                    </a:prstGeom>
                  </pic:spPr>
                </pic:pic>
              </a:graphicData>
            </a:graphic>
          </wp:inline>
        </w:drawing>
      </w:r>
    </w:p>
    <w:p w14:paraId="1F07A457" w14:textId="77777777" w:rsidR="003566CA" w:rsidRPr="004F6635" w:rsidRDefault="00000000">
      <w:pPr>
        <w:spacing w:after="240"/>
        <w:jc w:val="center"/>
      </w:pPr>
      <w:bookmarkStart w:id="239" w:name="Figure105"/>
      <w:r w:rsidRPr="004F6635">
        <w:rPr>
          <w:i/>
          <w:iCs/>
          <w:color w:val="666666"/>
          <w:sz w:val="18"/>
          <w:szCs w:val="18"/>
        </w:rPr>
        <w:t>Figure 105: Export OVF Template dialog</w:t>
      </w:r>
      <w:bookmarkEnd w:id="239"/>
    </w:p>
    <w:p w14:paraId="17CC04AF" w14:textId="77777777" w:rsidR="00E9477A" w:rsidRDefault="00000000">
      <w:r>
        <w:rPr>
          <w:i/>
          <w:sz w:val="20"/>
        </w:rPr>
        <w:t>This screenshot shows the Export OVF Template dialog, where export parameters and destination settings are configured. This step demonstrates VMware's built-in capability for creating portable VM templates without requiring command-line tools.</w:t>
      </w:r>
    </w:p>
    <w:p w14:paraId="1F07A458" w14:textId="77777777" w:rsidR="003566CA" w:rsidRPr="004F6635" w:rsidRDefault="00000000">
      <w:pPr>
        <w:pStyle w:val="Heading2"/>
        <w:spacing w:before="300"/>
      </w:pPr>
      <w:bookmarkStart w:id="240" w:name="_Toc232247691"/>
      <w:r w:rsidRPr="004F6635">
        <w:rPr>
          <w:rFonts w:ascii="Calibri Light" w:eastAsia="Calibri Light" w:hAnsi="Calibri Light" w:cs="Calibri Light"/>
          <w:b/>
          <w:bCs/>
          <w:color w:val="2E75B5"/>
        </w:rPr>
        <w:t>24.4 Proxmox Comparison</w:t>
      </w:r>
      <w:bookmarkEnd w:id="240"/>
    </w:p>
    <w:p w14:paraId="1F07A459" w14:textId="77777777" w:rsidR="003566CA" w:rsidRDefault="00000000">
      <w:pPr>
        <w:jc w:val="both"/>
      </w:pPr>
      <w:r>
        <w:rPr>
          <w:color w:val="333333"/>
        </w:rPr>
        <w:t>VMware provides a much more polished export experience through the vSphere Client, with built-in OVF/OVA generation and a guided wizard. Proxmox requires command-line knowledge and manual format conversion using qemu-img, reflecting its open-source, DIY philosophy. VMware's OVF export is more accessible for administrators.</w:t>
      </w:r>
    </w:p>
    <w:p w14:paraId="1F07A45A" w14:textId="77777777" w:rsidR="003566CA" w:rsidRDefault="00000000">
      <w:pPr>
        <w:pStyle w:val="Heading2"/>
        <w:spacing w:before="300"/>
      </w:pPr>
      <w:bookmarkStart w:id="241" w:name="_Toc232247692"/>
      <w:r>
        <w:rPr>
          <w:rFonts w:ascii="Calibri Light" w:eastAsia="Calibri Light" w:hAnsi="Calibri Light" w:cs="Calibri Light"/>
          <w:b/>
          <w:bCs/>
          <w:color w:val="2E75B5"/>
        </w:rPr>
        <w:t>24.5 Results</w:t>
      </w:r>
      <w:bookmarkEnd w:id="241"/>
    </w:p>
    <w:p w14:paraId="1F07A45B" w14:textId="77777777" w:rsidR="003566CA" w:rsidRDefault="00000000">
      <w:pPr>
        <w:jc w:val="both"/>
      </w:pPr>
      <w:r>
        <w:rPr>
          <w:color w:val="333333"/>
        </w:rPr>
        <w:t>The VM was successfully exported as an OVF template. The resulting files were verified and confirmed as valid for import into other VMware environments.</w:t>
      </w:r>
    </w:p>
    <w:p w14:paraId="1F07A45C" w14:textId="77777777" w:rsidR="003566CA" w:rsidRDefault="00000000">
      <w:pPr>
        <w:pStyle w:val="Heading1"/>
        <w:pageBreakBefore/>
        <w:spacing w:before="400" w:after="200"/>
      </w:pPr>
      <w:bookmarkStart w:id="242" w:name="_Toc232247693"/>
      <w:r>
        <w:rPr>
          <w:rFonts w:ascii="Calibri Light" w:eastAsia="Calibri Light" w:hAnsi="Calibri Light" w:cs="Calibri Light"/>
          <w:b/>
          <w:bCs/>
          <w:color w:val="1F4E79"/>
        </w:rPr>
        <w:lastRenderedPageBreak/>
        <w:t>25. Virtual Machine Backup &amp; Hypervisor Backup</w:t>
      </w:r>
      <w:bookmarkEnd w:id="242"/>
    </w:p>
    <w:p w14:paraId="1F07A45D" w14:textId="77777777" w:rsidR="003566CA" w:rsidRDefault="00000000">
      <w:pPr>
        <w:pStyle w:val="Heading2"/>
        <w:spacing w:before="300"/>
      </w:pPr>
      <w:bookmarkStart w:id="243" w:name="_Toc232247694"/>
      <w:r>
        <w:rPr>
          <w:rFonts w:ascii="Calibri Light" w:eastAsia="Calibri Light" w:hAnsi="Calibri Light" w:cs="Calibri Light"/>
          <w:b/>
          <w:bCs/>
          <w:color w:val="2E75B5"/>
        </w:rPr>
        <w:t>25.1 Objective</w:t>
      </w:r>
      <w:bookmarkEnd w:id="243"/>
    </w:p>
    <w:p w14:paraId="1F07A45E" w14:textId="77777777" w:rsidR="003566CA" w:rsidRDefault="00000000">
      <w:pPr>
        <w:jc w:val="both"/>
      </w:pPr>
      <w:r>
        <w:rPr>
          <w:color w:val="333333"/>
        </w:rPr>
        <w:t>Implement comprehensive backup strategies for both virtual machines and hypervisor configurations on VMware, using third-party solutions and native tools. This is the team's specialization topic and is documented in greater depth.</w:t>
      </w:r>
    </w:p>
    <w:p w14:paraId="1F07A45F" w14:textId="77777777" w:rsidR="003566CA" w:rsidRDefault="00000000">
      <w:pPr>
        <w:pStyle w:val="Heading2"/>
        <w:spacing w:before="300"/>
      </w:pPr>
      <w:bookmarkStart w:id="244" w:name="_Toc232247695"/>
      <w:r>
        <w:rPr>
          <w:rFonts w:ascii="Calibri Light" w:eastAsia="Calibri Light" w:hAnsi="Calibri Light" w:cs="Calibri Light"/>
          <w:b/>
          <w:bCs/>
          <w:color w:val="2E75B5"/>
        </w:rPr>
        <w:t>25.2 Theoretical Background</w:t>
      </w:r>
      <w:bookmarkEnd w:id="244"/>
    </w:p>
    <w:p w14:paraId="1F07A460" w14:textId="77777777" w:rsidR="003566CA" w:rsidRDefault="00000000">
      <w:pPr>
        <w:jc w:val="both"/>
      </w:pPr>
      <w:r>
        <w:rPr>
          <w:color w:val="333333"/>
        </w:rPr>
        <w:t>VMware does not include a built-in backup solution in the base vSphere license (vSphere Data Protection was discontinued). Enterprise VM backup typically requires third-party solutions like Veeam Backup &amp; Replication, which leverages VMware VADP (vStorage APIs for Data Protection) and CBT (Changed Block Tracking) for efficient incremental backups. Hypervisor configuration backup is handled through vCenter's built-in backup scheduler.</w:t>
      </w:r>
    </w:p>
    <w:p w14:paraId="1F07A461" w14:textId="77777777" w:rsidR="003566CA" w:rsidRDefault="00000000">
      <w:pPr>
        <w:pStyle w:val="Heading2"/>
        <w:spacing w:before="300"/>
      </w:pPr>
      <w:bookmarkStart w:id="245" w:name="_Toc232247696"/>
      <w:r>
        <w:rPr>
          <w:rFonts w:ascii="Calibri Light" w:eastAsia="Calibri Light" w:hAnsi="Calibri Light" w:cs="Calibri Light"/>
          <w:b/>
          <w:bCs/>
          <w:color w:val="2E75B5"/>
        </w:rPr>
        <w:t>25.3 Veeam Backup &amp; Replication Installation</w:t>
      </w:r>
      <w:bookmarkEnd w:id="245"/>
    </w:p>
    <w:p w14:paraId="1F07A462" w14:textId="77777777" w:rsidR="003566CA" w:rsidRDefault="00000000">
      <w:pPr>
        <w:jc w:val="both"/>
      </w:pPr>
      <w:r>
        <w:rPr>
          <w:color w:val="333333"/>
        </w:rPr>
        <w:t>Veeam Backup &amp; Replication was installed as the third-party backup solution. The installation process involved selecting the Veeam type, accepting the license agreement, and completing the setup wizard.</w:t>
      </w:r>
    </w:p>
    <w:p w14:paraId="1F07A463" w14:textId="77777777" w:rsidR="003566CA" w:rsidRDefault="00000000">
      <w:pPr>
        <w:spacing w:before="160" w:after="80"/>
        <w:jc w:val="center"/>
      </w:pPr>
      <w:r>
        <w:rPr>
          <w:noProof/>
        </w:rPr>
        <w:drawing>
          <wp:inline distT="0" distB="0" distL="0" distR="0" wp14:anchorId="1F07A744" wp14:editId="1F07A745">
            <wp:extent cx="4953000" cy="2571750"/>
            <wp:effectExtent l="0" t="0" r="0" b="0"/>
            <wp:docPr id="92917856" name="Picture 9291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3"/>
                    <a:srcRect/>
                    <a:stretch>
                      <a:fillRect/>
                    </a:stretch>
                  </pic:blipFill>
                  <pic:spPr bwMode="auto">
                    <a:xfrm>
                      <a:off x="0" y="0"/>
                      <a:ext cx="4953000" cy="2571750"/>
                    </a:xfrm>
                    <a:prstGeom prst="rect">
                      <a:avLst/>
                    </a:prstGeom>
                  </pic:spPr>
                </pic:pic>
              </a:graphicData>
            </a:graphic>
          </wp:inline>
        </w:drawing>
      </w:r>
    </w:p>
    <w:p w14:paraId="1F07A464" w14:textId="77777777" w:rsidR="003566CA" w:rsidRDefault="00000000">
      <w:pPr>
        <w:spacing w:after="240"/>
        <w:jc w:val="center"/>
      </w:pPr>
      <w:bookmarkStart w:id="246" w:name="Figure106"/>
      <w:r>
        <w:rPr>
          <w:i/>
          <w:iCs/>
          <w:color w:val="666666"/>
          <w:sz w:val="18"/>
          <w:szCs w:val="18"/>
        </w:rPr>
        <w:t>Figure 106: Veeam installation page</w:t>
      </w:r>
      <w:bookmarkEnd w:id="246"/>
    </w:p>
    <w:p w14:paraId="08DC6C71" w14:textId="77777777" w:rsidR="00E9477A" w:rsidRDefault="00000000">
      <w:r>
        <w:rPr>
          <w:i/>
          <w:sz w:val="20"/>
        </w:rPr>
        <w:t>This screenshot shows the Veeam Backup &amp; Replication installation page, which begins the setup of the third-party backup solution. Installing Veeam is necessary because VMware requires external tools for comprehensive VM backup.</w:t>
      </w:r>
    </w:p>
    <w:p w14:paraId="1F07A465" w14:textId="77777777" w:rsidR="003566CA" w:rsidRDefault="00000000">
      <w:pPr>
        <w:spacing w:before="160" w:after="80"/>
        <w:jc w:val="center"/>
      </w:pPr>
      <w:r>
        <w:rPr>
          <w:noProof/>
        </w:rPr>
        <w:lastRenderedPageBreak/>
        <w:drawing>
          <wp:inline distT="0" distB="0" distL="0" distR="0" wp14:anchorId="1F07A746" wp14:editId="1F07A747">
            <wp:extent cx="4953000" cy="2571750"/>
            <wp:effectExtent l="0" t="0" r="0" b="0"/>
            <wp:docPr id="547587611" name="Picture 54758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4"/>
                    <a:srcRect/>
                    <a:stretch>
                      <a:fillRect/>
                    </a:stretch>
                  </pic:blipFill>
                  <pic:spPr bwMode="auto">
                    <a:xfrm>
                      <a:off x="0" y="0"/>
                      <a:ext cx="4953000" cy="2571750"/>
                    </a:xfrm>
                    <a:prstGeom prst="rect">
                      <a:avLst/>
                    </a:prstGeom>
                  </pic:spPr>
                </pic:pic>
              </a:graphicData>
            </a:graphic>
          </wp:inline>
        </w:drawing>
      </w:r>
    </w:p>
    <w:p w14:paraId="1F07A466" w14:textId="77777777" w:rsidR="003566CA" w:rsidRDefault="00000000">
      <w:pPr>
        <w:spacing w:after="240"/>
        <w:jc w:val="center"/>
      </w:pPr>
      <w:bookmarkStart w:id="247" w:name="Figure107"/>
      <w:r>
        <w:rPr>
          <w:i/>
          <w:iCs/>
          <w:color w:val="666666"/>
          <w:sz w:val="18"/>
          <w:szCs w:val="18"/>
        </w:rPr>
        <w:t>Figure 107: Veeam type selection</w:t>
      </w:r>
      <w:bookmarkEnd w:id="247"/>
    </w:p>
    <w:p w14:paraId="0B38EDBE" w14:textId="77777777" w:rsidR="00E9477A" w:rsidRDefault="00000000">
      <w:r>
        <w:rPr>
          <w:i/>
          <w:sz w:val="20"/>
        </w:rPr>
        <w:t>This screenshot shows the Veeam type selection step, where the specific edition or deployment type is chosen. Selecting the correct type ensures the installation matches the environment requirements and available licensing.</w:t>
      </w:r>
    </w:p>
    <w:p w14:paraId="1F07A467" w14:textId="77777777" w:rsidR="003566CA" w:rsidRDefault="00000000">
      <w:pPr>
        <w:spacing w:before="160" w:after="80"/>
        <w:jc w:val="center"/>
      </w:pPr>
      <w:r>
        <w:rPr>
          <w:noProof/>
        </w:rPr>
        <w:drawing>
          <wp:inline distT="0" distB="0" distL="0" distR="0" wp14:anchorId="1F07A748" wp14:editId="1F07A749">
            <wp:extent cx="4953000" cy="2571750"/>
            <wp:effectExtent l="0" t="0" r="0" b="0"/>
            <wp:docPr id="545181531" name="Picture 54518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5"/>
                    <a:srcRect/>
                    <a:stretch>
                      <a:fillRect/>
                    </a:stretch>
                  </pic:blipFill>
                  <pic:spPr bwMode="auto">
                    <a:xfrm>
                      <a:off x="0" y="0"/>
                      <a:ext cx="4953000" cy="2571750"/>
                    </a:xfrm>
                    <a:prstGeom prst="rect">
                      <a:avLst/>
                    </a:prstGeom>
                  </pic:spPr>
                </pic:pic>
              </a:graphicData>
            </a:graphic>
          </wp:inline>
        </w:drawing>
      </w:r>
    </w:p>
    <w:p w14:paraId="1F07A468" w14:textId="77777777" w:rsidR="003566CA" w:rsidRDefault="00000000">
      <w:pPr>
        <w:spacing w:after="240"/>
        <w:jc w:val="center"/>
      </w:pPr>
      <w:bookmarkStart w:id="248" w:name="Figure108"/>
      <w:r>
        <w:rPr>
          <w:i/>
          <w:iCs/>
          <w:color w:val="666666"/>
          <w:sz w:val="18"/>
          <w:szCs w:val="18"/>
        </w:rPr>
        <w:t>Figure 108: License agreement</w:t>
      </w:r>
      <w:bookmarkEnd w:id="248"/>
    </w:p>
    <w:p w14:paraId="22053877" w14:textId="77777777" w:rsidR="00E9477A" w:rsidRDefault="00000000">
      <w:r>
        <w:rPr>
          <w:i/>
          <w:sz w:val="20"/>
        </w:rPr>
        <w:t>This screenshot shows the Veeam license agreement acceptance step during installation. Accepting the license terms is a mandatory prerequisite for completing the backup software installation.</w:t>
      </w:r>
    </w:p>
    <w:p w14:paraId="1F07A469" w14:textId="77777777" w:rsidR="003566CA" w:rsidRDefault="00000000">
      <w:pPr>
        <w:spacing w:before="160" w:after="80"/>
        <w:jc w:val="center"/>
      </w:pPr>
      <w:r>
        <w:rPr>
          <w:noProof/>
        </w:rPr>
        <w:lastRenderedPageBreak/>
        <w:drawing>
          <wp:inline distT="0" distB="0" distL="0" distR="0" wp14:anchorId="1F07A74A" wp14:editId="1F07A74B">
            <wp:extent cx="4953000" cy="2571750"/>
            <wp:effectExtent l="0" t="0" r="0" b="0"/>
            <wp:docPr id="2040222706" name="Picture 204022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6"/>
                    <a:srcRect/>
                    <a:stretch>
                      <a:fillRect/>
                    </a:stretch>
                  </pic:blipFill>
                  <pic:spPr bwMode="auto">
                    <a:xfrm>
                      <a:off x="0" y="0"/>
                      <a:ext cx="4953000" cy="2571750"/>
                    </a:xfrm>
                    <a:prstGeom prst="rect">
                      <a:avLst/>
                    </a:prstGeom>
                  </pic:spPr>
                </pic:pic>
              </a:graphicData>
            </a:graphic>
          </wp:inline>
        </w:drawing>
      </w:r>
    </w:p>
    <w:p w14:paraId="1F07A46A" w14:textId="77777777" w:rsidR="003566CA" w:rsidRDefault="00000000">
      <w:pPr>
        <w:spacing w:after="240"/>
        <w:jc w:val="center"/>
      </w:pPr>
      <w:bookmarkStart w:id="249" w:name="Figure109"/>
      <w:r>
        <w:rPr>
          <w:i/>
          <w:iCs/>
          <w:color w:val="666666"/>
          <w:sz w:val="18"/>
          <w:szCs w:val="18"/>
        </w:rPr>
        <w:t>Figure 109: Ready to install</w:t>
      </w:r>
      <w:bookmarkEnd w:id="249"/>
    </w:p>
    <w:p w14:paraId="3D53E7AD" w14:textId="77777777" w:rsidR="00E9477A" w:rsidRDefault="00000000">
      <w:r>
        <w:rPr>
          <w:i/>
          <w:sz w:val="20"/>
        </w:rPr>
        <w:t>This screenshot shows the ready-to-install confirmation screen, summarizing the Veeam installation settings before execution. This verification step ensures all prerequisites and configurations are correct before proceeding.</w:t>
      </w:r>
    </w:p>
    <w:p w14:paraId="1F07A46B" w14:textId="77777777" w:rsidR="003566CA" w:rsidRDefault="00000000">
      <w:pPr>
        <w:spacing w:before="160" w:after="80"/>
        <w:jc w:val="center"/>
      </w:pPr>
      <w:r>
        <w:rPr>
          <w:noProof/>
        </w:rPr>
        <w:drawing>
          <wp:inline distT="0" distB="0" distL="0" distR="0" wp14:anchorId="1F07A74C" wp14:editId="1F07A74D">
            <wp:extent cx="4953000" cy="2571750"/>
            <wp:effectExtent l="0" t="0" r="0" b="0"/>
            <wp:docPr id="1095658837" name="Picture 1095658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7"/>
                    <a:srcRect/>
                    <a:stretch>
                      <a:fillRect/>
                    </a:stretch>
                  </pic:blipFill>
                  <pic:spPr bwMode="auto">
                    <a:xfrm>
                      <a:off x="0" y="0"/>
                      <a:ext cx="4953000" cy="2571750"/>
                    </a:xfrm>
                    <a:prstGeom prst="rect">
                      <a:avLst/>
                    </a:prstGeom>
                  </pic:spPr>
                </pic:pic>
              </a:graphicData>
            </a:graphic>
          </wp:inline>
        </w:drawing>
      </w:r>
    </w:p>
    <w:p w14:paraId="1F07A46C" w14:textId="77777777" w:rsidR="003566CA" w:rsidRDefault="00000000">
      <w:pPr>
        <w:spacing w:after="240"/>
        <w:jc w:val="center"/>
      </w:pPr>
      <w:bookmarkStart w:id="250" w:name="Figure110"/>
      <w:r>
        <w:rPr>
          <w:i/>
          <w:iCs/>
          <w:color w:val="666666"/>
          <w:sz w:val="18"/>
          <w:szCs w:val="18"/>
        </w:rPr>
        <w:t>Figure 110: Installation complete</w:t>
      </w:r>
      <w:bookmarkEnd w:id="250"/>
    </w:p>
    <w:p w14:paraId="56EBA566" w14:textId="77777777" w:rsidR="00E9477A" w:rsidRDefault="00000000">
      <w:r>
        <w:rPr>
          <w:i/>
          <w:sz w:val="20"/>
        </w:rPr>
        <w:t>This screenshot shows the Veeam installation completion screen, confirming that Backup &amp; Replication has been successfully installed. This verification step indicates the backup solution is ready for configuration.</w:t>
      </w:r>
    </w:p>
    <w:p w14:paraId="1F07A46D" w14:textId="77777777" w:rsidR="003566CA" w:rsidRDefault="00000000">
      <w:pPr>
        <w:pStyle w:val="Heading2"/>
        <w:spacing w:before="300"/>
      </w:pPr>
      <w:bookmarkStart w:id="251" w:name="_Toc232247697"/>
      <w:r>
        <w:rPr>
          <w:rFonts w:ascii="Calibri Light" w:eastAsia="Calibri Light" w:hAnsi="Calibri Light" w:cs="Calibri Light"/>
          <w:b/>
          <w:bCs/>
          <w:color w:val="2E75B5"/>
        </w:rPr>
        <w:t>25.4 Veeam Configuration</w:t>
      </w:r>
      <w:bookmarkEnd w:id="251"/>
    </w:p>
    <w:p w14:paraId="1F07A46E" w14:textId="77777777" w:rsidR="003566CA" w:rsidRDefault="00000000">
      <w:pPr>
        <w:jc w:val="both"/>
      </w:pPr>
      <w:r>
        <w:rPr>
          <w:color w:val="333333"/>
        </w:rPr>
        <w:t>Veeam was configured by adding the vCenter Server as a managed server, providing administrator credentials, and setting up a backup repository. A backup job was then created to protect specific VMs.</w:t>
      </w:r>
    </w:p>
    <w:p w14:paraId="1F07A46F" w14:textId="77777777" w:rsidR="003566CA" w:rsidRDefault="00000000">
      <w:pPr>
        <w:spacing w:before="160" w:after="80"/>
        <w:jc w:val="center"/>
      </w:pPr>
      <w:r>
        <w:rPr>
          <w:noProof/>
        </w:rPr>
        <w:lastRenderedPageBreak/>
        <w:drawing>
          <wp:inline distT="0" distB="0" distL="0" distR="0" wp14:anchorId="1F07A74E" wp14:editId="1F07A74F">
            <wp:extent cx="4953000" cy="2571750"/>
            <wp:effectExtent l="0" t="0" r="0" b="0"/>
            <wp:docPr id="771961262" name="Picture 77196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8"/>
                    <a:srcRect/>
                    <a:stretch>
                      <a:fillRect/>
                    </a:stretch>
                  </pic:blipFill>
                  <pic:spPr bwMode="auto">
                    <a:xfrm>
                      <a:off x="0" y="0"/>
                      <a:ext cx="4953000" cy="2571750"/>
                    </a:xfrm>
                    <a:prstGeom prst="rect">
                      <a:avLst/>
                    </a:prstGeom>
                  </pic:spPr>
                </pic:pic>
              </a:graphicData>
            </a:graphic>
          </wp:inline>
        </w:drawing>
      </w:r>
    </w:p>
    <w:p w14:paraId="1F07A470" w14:textId="77777777" w:rsidR="003566CA" w:rsidRDefault="00000000">
      <w:pPr>
        <w:spacing w:after="240"/>
        <w:jc w:val="center"/>
      </w:pPr>
      <w:bookmarkStart w:id="252" w:name="Figure111"/>
      <w:r>
        <w:rPr>
          <w:i/>
          <w:iCs/>
          <w:color w:val="666666"/>
          <w:sz w:val="18"/>
          <w:szCs w:val="18"/>
        </w:rPr>
        <w:t>Figure 111: Selecting vSphere</w:t>
      </w:r>
      <w:bookmarkEnd w:id="252"/>
    </w:p>
    <w:p w14:paraId="293513D2" w14:textId="77777777" w:rsidR="00E9477A" w:rsidRDefault="00000000">
      <w:r>
        <w:rPr>
          <w:i/>
          <w:sz w:val="20"/>
        </w:rPr>
        <w:t>This screenshot shows the selection of vSphere as the managed platform during Veeam configuration. This step establishes the connection between Veeam and the vCenter Server, enabling centralized backup management.</w:t>
      </w:r>
    </w:p>
    <w:p w14:paraId="1F07A471" w14:textId="77777777" w:rsidR="003566CA" w:rsidRDefault="00000000">
      <w:pPr>
        <w:spacing w:before="160" w:after="80"/>
        <w:jc w:val="center"/>
      </w:pPr>
      <w:r>
        <w:rPr>
          <w:noProof/>
        </w:rPr>
        <w:drawing>
          <wp:inline distT="0" distB="0" distL="0" distR="0" wp14:anchorId="1F07A750" wp14:editId="1F07A751">
            <wp:extent cx="4953000" cy="2571750"/>
            <wp:effectExtent l="0" t="0" r="0" b="0"/>
            <wp:docPr id="1455686870" name="Picture 145568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9"/>
                    <a:srcRect/>
                    <a:stretch>
                      <a:fillRect/>
                    </a:stretch>
                  </pic:blipFill>
                  <pic:spPr bwMode="auto">
                    <a:xfrm>
                      <a:off x="0" y="0"/>
                      <a:ext cx="4953000" cy="2571750"/>
                    </a:xfrm>
                    <a:prstGeom prst="rect">
                      <a:avLst/>
                    </a:prstGeom>
                  </pic:spPr>
                </pic:pic>
              </a:graphicData>
            </a:graphic>
          </wp:inline>
        </w:drawing>
      </w:r>
    </w:p>
    <w:p w14:paraId="1F07A472" w14:textId="77777777" w:rsidR="003566CA" w:rsidRDefault="00000000">
      <w:pPr>
        <w:spacing w:after="240"/>
        <w:jc w:val="center"/>
      </w:pPr>
      <w:bookmarkStart w:id="253" w:name="Figure112"/>
      <w:r>
        <w:rPr>
          <w:i/>
          <w:iCs/>
          <w:color w:val="666666"/>
          <w:sz w:val="18"/>
          <w:szCs w:val="18"/>
        </w:rPr>
        <w:t>Figure 112: vSphere over Cloud Director</w:t>
      </w:r>
      <w:bookmarkEnd w:id="253"/>
    </w:p>
    <w:p w14:paraId="744629FD" w14:textId="77777777" w:rsidR="00E9477A" w:rsidRDefault="00000000">
      <w:r>
        <w:rPr>
          <w:i/>
          <w:sz w:val="20"/>
        </w:rPr>
        <w:t>This screenshot shows the vSphere over Cloud Director selection option in the Veeam configuration wizard. This step ensures Veeam targets the correct VMware infrastructure type for backup operations.</w:t>
      </w:r>
    </w:p>
    <w:p w14:paraId="1F07A473" w14:textId="77777777" w:rsidR="003566CA" w:rsidRDefault="00000000">
      <w:pPr>
        <w:spacing w:before="160" w:after="80"/>
        <w:jc w:val="center"/>
      </w:pPr>
      <w:r>
        <w:rPr>
          <w:noProof/>
        </w:rPr>
        <w:lastRenderedPageBreak/>
        <w:drawing>
          <wp:inline distT="0" distB="0" distL="0" distR="0" wp14:anchorId="1F07A752" wp14:editId="1F07A753">
            <wp:extent cx="4953000" cy="2571750"/>
            <wp:effectExtent l="0" t="0" r="0" b="0"/>
            <wp:docPr id="1928335567" name="Picture 192833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0"/>
                    <a:srcRect/>
                    <a:stretch>
                      <a:fillRect/>
                    </a:stretch>
                  </pic:blipFill>
                  <pic:spPr bwMode="auto">
                    <a:xfrm>
                      <a:off x="0" y="0"/>
                      <a:ext cx="4953000" cy="2571750"/>
                    </a:xfrm>
                    <a:prstGeom prst="rect">
                      <a:avLst/>
                    </a:prstGeom>
                  </pic:spPr>
                </pic:pic>
              </a:graphicData>
            </a:graphic>
          </wp:inline>
        </w:drawing>
      </w:r>
    </w:p>
    <w:p w14:paraId="1F07A474" w14:textId="77777777" w:rsidR="003566CA" w:rsidRDefault="00000000">
      <w:pPr>
        <w:spacing w:after="240"/>
        <w:jc w:val="center"/>
      </w:pPr>
      <w:bookmarkStart w:id="254" w:name="Figure113"/>
      <w:r>
        <w:rPr>
          <w:i/>
          <w:iCs/>
          <w:color w:val="666666"/>
          <w:sz w:val="18"/>
          <w:szCs w:val="18"/>
        </w:rPr>
        <w:t>Figure 113: Backup server specification</w:t>
      </w:r>
      <w:bookmarkEnd w:id="254"/>
    </w:p>
    <w:p w14:paraId="42C5D2C9" w14:textId="77777777" w:rsidR="00E9477A" w:rsidRDefault="00000000">
      <w:r>
        <w:rPr>
          <w:i/>
          <w:sz w:val="20"/>
        </w:rPr>
        <w:t>This screenshot shows the backup server specification step, where the Veeam server details and connection parameters are defined. Configuring the server correctly ensures Veeam can communicate with the VMware infrastructure.</w:t>
      </w:r>
    </w:p>
    <w:p w14:paraId="1F07A475" w14:textId="77777777" w:rsidR="003566CA" w:rsidRDefault="00000000">
      <w:pPr>
        <w:spacing w:before="160" w:after="80"/>
        <w:jc w:val="center"/>
      </w:pPr>
      <w:r>
        <w:rPr>
          <w:noProof/>
        </w:rPr>
        <w:drawing>
          <wp:inline distT="0" distB="0" distL="0" distR="0" wp14:anchorId="1F07A754" wp14:editId="1F07A755">
            <wp:extent cx="4953000" cy="2571750"/>
            <wp:effectExtent l="0" t="0" r="0" b="0"/>
            <wp:docPr id="632773884" name="Picture 63277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1"/>
                    <a:srcRect/>
                    <a:stretch>
                      <a:fillRect/>
                    </a:stretch>
                  </pic:blipFill>
                  <pic:spPr bwMode="auto">
                    <a:xfrm>
                      <a:off x="0" y="0"/>
                      <a:ext cx="4953000" cy="2571750"/>
                    </a:xfrm>
                    <a:prstGeom prst="rect">
                      <a:avLst/>
                    </a:prstGeom>
                  </pic:spPr>
                </pic:pic>
              </a:graphicData>
            </a:graphic>
          </wp:inline>
        </w:drawing>
      </w:r>
    </w:p>
    <w:p w14:paraId="1F07A476" w14:textId="77777777" w:rsidR="003566CA" w:rsidRDefault="00000000">
      <w:pPr>
        <w:spacing w:after="240"/>
        <w:jc w:val="center"/>
      </w:pPr>
      <w:bookmarkStart w:id="255" w:name="Figure114"/>
      <w:r>
        <w:rPr>
          <w:i/>
          <w:iCs/>
          <w:color w:val="666666"/>
          <w:sz w:val="18"/>
          <w:szCs w:val="18"/>
        </w:rPr>
        <w:t>Figure 114: Adding admin credentials</w:t>
      </w:r>
      <w:bookmarkEnd w:id="255"/>
    </w:p>
    <w:p w14:paraId="3A3436DF" w14:textId="77777777" w:rsidR="00E9477A" w:rsidRDefault="00000000">
      <w:r>
        <w:rPr>
          <w:i/>
          <w:sz w:val="20"/>
        </w:rPr>
        <w:t>This screenshot shows the administrator credentials being entered to authorize Veeam access to the vCenter Server. Providing valid credentials is essential for Veeam to discover and manage virtual machines for backup.</w:t>
      </w:r>
    </w:p>
    <w:p w14:paraId="1F07A477" w14:textId="77777777" w:rsidR="003566CA" w:rsidRDefault="00000000">
      <w:pPr>
        <w:spacing w:before="160" w:after="80"/>
        <w:jc w:val="center"/>
      </w:pPr>
      <w:r>
        <w:rPr>
          <w:noProof/>
        </w:rPr>
        <w:lastRenderedPageBreak/>
        <w:drawing>
          <wp:inline distT="0" distB="0" distL="0" distR="0" wp14:anchorId="1F07A756" wp14:editId="1F07A757">
            <wp:extent cx="4953000" cy="2571750"/>
            <wp:effectExtent l="0" t="0" r="0" b="0"/>
            <wp:docPr id="518388000" name="Picture 51838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2"/>
                    <a:srcRect/>
                    <a:stretch>
                      <a:fillRect/>
                    </a:stretch>
                  </pic:blipFill>
                  <pic:spPr bwMode="auto">
                    <a:xfrm>
                      <a:off x="0" y="0"/>
                      <a:ext cx="4953000" cy="2571750"/>
                    </a:xfrm>
                    <a:prstGeom prst="rect">
                      <a:avLst/>
                    </a:prstGeom>
                  </pic:spPr>
                </pic:pic>
              </a:graphicData>
            </a:graphic>
          </wp:inline>
        </w:drawing>
      </w:r>
    </w:p>
    <w:p w14:paraId="1F07A478" w14:textId="77777777" w:rsidR="003566CA" w:rsidRDefault="00000000">
      <w:pPr>
        <w:spacing w:after="240"/>
        <w:jc w:val="center"/>
      </w:pPr>
      <w:bookmarkStart w:id="256" w:name="Figure115"/>
      <w:r>
        <w:rPr>
          <w:i/>
          <w:iCs/>
          <w:color w:val="666666"/>
          <w:sz w:val="18"/>
          <w:szCs w:val="18"/>
        </w:rPr>
        <w:t>Figure 115: Confirming admin password</w:t>
      </w:r>
      <w:bookmarkEnd w:id="256"/>
    </w:p>
    <w:p w14:paraId="0029D84A" w14:textId="77777777" w:rsidR="00E9477A" w:rsidRDefault="00000000">
      <w:r>
        <w:rPr>
          <w:i/>
          <w:sz w:val="20"/>
        </w:rPr>
        <w:t>This screenshot shows the confirmation of the administrator password for Veeam's vCenter connection. Re-entering the password validates the credentials and prevents authentication errors during backup operations.</w:t>
      </w:r>
    </w:p>
    <w:p w14:paraId="1F07A479" w14:textId="77777777" w:rsidR="003566CA" w:rsidRDefault="00000000">
      <w:pPr>
        <w:spacing w:before="160" w:after="80"/>
        <w:jc w:val="center"/>
      </w:pPr>
      <w:r>
        <w:rPr>
          <w:noProof/>
        </w:rPr>
        <w:drawing>
          <wp:inline distT="0" distB="0" distL="0" distR="0" wp14:anchorId="1F07A758" wp14:editId="1F07A759">
            <wp:extent cx="4953000" cy="2571750"/>
            <wp:effectExtent l="0" t="0" r="0" b="0"/>
            <wp:docPr id="1602637397" name="Picture 160263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3"/>
                    <a:srcRect/>
                    <a:stretch>
                      <a:fillRect/>
                    </a:stretch>
                  </pic:blipFill>
                  <pic:spPr bwMode="auto">
                    <a:xfrm>
                      <a:off x="0" y="0"/>
                      <a:ext cx="4953000" cy="2571750"/>
                    </a:xfrm>
                    <a:prstGeom prst="rect">
                      <a:avLst/>
                    </a:prstGeom>
                  </pic:spPr>
                </pic:pic>
              </a:graphicData>
            </a:graphic>
          </wp:inline>
        </w:drawing>
      </w:r>
    </w:p>
    <w:p w14:paraId="1F07A47A" w14:textId="77777777" w:rsidR="003566CA" w:rsidRDefault="00000000">
      <w:pPr>
        <w:spacing w:after="240"/>
        <w:jc w:val="center"/>
      </w:pPr>
      <w:bookmarkStart w:id="257" w:name="Figure116"/>
      <w:r>
        <w:rPr>
          <w:i/>
          <w:iCs/>
          <w:color w:val="666666"/>
          <w:sz w:val="18"/>
          <w:szCs w:val="18"/>
        </w:rPr>
        <w:t>Figure 116: Adding storage repository</w:t>
      </w:r>
      <w:bookmarkEnd w:id="257"/>
    </w:p>
    <w:p w14:paraId="605B491A" w14:textId="77777777" w:rsidR="00E9477A" w:rsidRDefault="00000000">
      <w:r>
        <w:rPr>
          <w:i/>
          <w:sz w:val="20"/>
        </w:rPr>
        <w:t>This screenshot shows the storage repository addition step, where the backup destination is configured in Veeam. Setting up a repository is necessary for storing backup files and completing the backup infrastructure.</w:t>
      </w:r>
    </w:p>
    <w:p w14:paraId="1F07A47B" w14:textId="77777777" w:rsidR="003566CA" w:rsidRDefault="00000000">
      <w:pPr>
        <w:spacing w:before="160" w:after="80"/>
        <w:jc w:val="center"/>
      </w:pPr>
      <w:r>
        <w:rPr>
          <w:noProof/>
        </w:rPr>
        <w:lastRenderedPageBreak/>
        <w:drawing>
          <wp:inline distT="0" distB="0" distL="0" distR="0" wp14:anchorId="1F07A75A" wp14:editId="1F07A75B">
            <wp:extent cx="4953000" cy="2571750"/>
            <wp:effectExtent l="0" t="0" r="0" b="0"/>
            <wp:docPr id="415619103" name="Picture 41561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4"/>
                    <a:srcRect/>
                    <a:stretch>
                      <a:fillRect/>
                    </a:stretch>
                  </pic:blipFill>
                  <pic:spPr bwMode="auto">
                    <a:xfrm>
                      <a:off x="0" y="0"/>
                      <a:ext cx="4953000" cy="2571750"/>
                    </a:xfrm>
                    <a:prstGeom prst="rect">
                      <a:avLst/>
                    </a:prstGeom>
                  </pic:spPr>
                </pic:pic>
              </a:graphicData>
            </a:graphic>
          </wp:inline>
        </w:drawing>
      </w:r>
    </w:p>
    <w:p w14:paraId="1F07A47C" w14:textId="77777777" w:rsidR="003566CA" w:rsidRDefault="00000000">
      <w:pPr>
        <w:spacing w:after="240"/>
        <w:jc w:val="center"/>
      </w:pPr>
      <w:bookmarkStart w:id="258" w:name="Figure117"/>
      <w:r>
        <w:rPr>
          <w:i/>
          <w:iCs/>
          <w:color w:val="666666"/>
          <w:sz w:val="18"/>
          <w:szCs w:val="18"/>
        </w:rPr>
        <w:t>Figure 117: Naming backup repository</w:t>
      </w:r>
      <w:bookmarkEnd w:id="258"/>
    </w:p>
    <w:p w14:paraId="29104975" w14:textId="77777777" w:rsidR="00E9477A" w:rsidRDefault="00000000">
      <w:r>
        <w:rPr>
          <w:i/>
          <w:sz w:val="20"/>
        </w:rPr>
        <w:t>The Veeam backup repository is assigned a descriptive name to identify it within the backup infrastructure.</w:t>
      </w:r>
    </w:p>
    <w:p w14:paraId="1F07A47D" w14:textId="77777777" w:rsidR="003566CA" w:rsidRDefault="00000000">
      <w:pPr>
        <w:spacing w:before="160" w:after="80"/>
        <w:jc w:val="center"/>
      </w:pPr>
      <w:r>
        <w:rPr>
          <w:noProof/>
        </w:rPr>
        <w:drawing>
          <wp:inline distT="0" distB="0" distL="0" distR="0" wp14:anchorId="1F07A75C" wp14:editId="1F07A75D">
            <wp:extent cx="4953000" cy="2571750"/>
            <wp:effectExtent l="0" t="0" r="0" b="0"/>
            <wp:docPr id="723047338" name="Picture 72304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5"/>
                    <a:srcRect/>
                    <a:stretch>
                      <a:fillRect/>
                    </a:stretch>
                  </pic:blipFill>
                  <pic:spPr bwMode="auto">
                    <a:xfrm>
                      <a:off x="0" y="0"/>
                      <a:ext cx="4953000" cy="2571750"/>
                    </a:xfrm>
                    <a:prstGeom prst="rect">
                      <a:avLst/>
                    </a:prstGeom>
                  </pic:spPr>
                </pic:pic>
              </a:graphicData>
            </a:graphic>
          </wp:inline>
        </w:drawing>
      </w:r>
    </w:p>
    <w:p w14:paraId="1F07A47E" w14:textId="77777777" w:rsidR="003566CA" w:rsidRDefault="00000000">
      <w:pPr>
        <w:spacing w:after="240"/>
        <w:jc w:val="center"/>
      </w:pPr>
      <w:bookmarkStart w:id="259" w:name="Figure118"/>
      <w:r>
        <w:rPr>
          <w:i/>
          <w:iCs/>
          <w:color w:val="666666"/>
          <w:sz w:val="18"/>
          <w:szCs w:val="18"/>
        </w:rPr>
        <w:t>Figure 118: Direct attached storage selection</w:t>
      </w:r>
      <w:bookmarkEnd w:id="259"/>
    </w:p>
    <w:p w14:paraId="70DEDBA7" w14:textId="77777777" w:rsidR="00E9477A" w:rsidRDefault="00000000">
      <w:r>
        <w:rPr>
          <w:i/>
          <w:sz w:val="20"/>
        </w:rPr>
        <w:t>Direct attached storage is selected as the repository type for storing Veeam backup files.</w:t>
      </w:r>
    </w:p>
    <w:p w14:paraId="1F07A47F" w14:textId="77777777" w:rsidR="003566CA" w:rsidRDefault="00000000">
      <w:pPr>
        <w:spacing w:before="160" w:after="80"/>
        <w:jc w:val="center"/>
      </w:pPr>
      <w:r>
        <w:rPr>
          <w:noProof/>
        </w:rPr>
        <w:lastRenderedPageBreak/>
        <w:drawing>
          <wp:inline distT="0" distB="0" distL="0" distR="0" wp14:anchorId="1F07A75E" wp14:editId="1F07A75F">
            <wp:extent cx="4953000" cy="2571750"/>
            <wp:effectExtent l="0" t="0" r="0" b="0"/>
            <wp:docPr id="512109717" name="Picture 51210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6"/>
                    <a:srcRect/>
                    <a:stretch>
                      <a:fillRect/>
                    </a:stretch>
                  </pic:blipFill>
                  <pic:spPr bwMode="auto">
                    <a:xfrm>
                      <a:off x="0" y="0"/>
                      <a:ext cx="4953000" cy="2571750"/>
                    </a:xfrm>
                    <a:prstGeom prst="rect">
                      <a:avLst/>
                    </a:prstGeom>
                  </pic:spPr>
                </pic:pic>
              </a:graphicData>
            </a:graphic>
          </wp:inline>
        </w:drawing>
      </w:r>
    </w:p>
    <w:p w14:paraId="1F07A480" w14:textId="77777777" w:rsidR="003566CA" w:rsidRDefault="00000000">
      <w:pPr>
        <w:spacing w:after="240"/>
        <w:jc w:val="center"/>
      </w:pPr>
      <w:bookmarkStart w:id="260" w:name="Figure119"/>
      <w:r>
        <w:rPr>
          <w:i/>
          <w:iCs/>
          <w:color w:val="666666"/>
          <w:sz w:val="18"/>
          <w:szCs w:val="18"/>
        </w:rPr>
        <w:t>Figure 119: Direct attached storage on Windows</w:t>
      </w:r>
      <w:bookmarkEnd w:id="260"/>
    </w:p>
    <w:p w14:paraId="309D80D1" w14:textId="77777777" w:rsidR="00E9477A" w:rsidRDefault="00000000">
      <w:r>
        <w:rPr>
          <w:i/>
          <w:sz w:val="20"/>
        </w:rPr>
        <w:t>The local Windows filesystem is designated as the direct attached storage location for backup data.</w:t>
      </w:r>
    </w:p>
    <w:p w14:paraId="1F07A481" w14:textId="77777777" w:rsidR="003566CA" w:rsidRDefault="00000000">
      <w:pPr>
        <w:spacing w:before="160" w:after="80"/>
        <w:jc w:val="center"/>
      </w:pPr>
      <w:r>
        <w:rPr>
          <w:noProof/>
        </w:rPr>
        <w:drawing>
          <wp:inline distT="0" distB="0" distL="0" distR="0" wp14:anchorId="1F07A760" wp14:editId="1F07A761">
            <wp:extent cx="4953000" cy="2571750"/>
            <wp:effectExtent l="0" t="0" r="0" b="0"/>
            <wp:docPr id="1801098473" name="Picture 1801098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7"/>
                    <a:srcRect/>
                    <a:stretch>
                      <a:fillRect/>
                    </a:stretch>
                  </pic:blipFill>
                  <pic:spPr bwMode="auto">
                    <a:xfrm>
                      <a:off x="0" y="0"/>
                      <a:ext cx="4953000" cy="2571750"/>
                    </a:xfrm>
                    <a:prstGeom prst="rect">
                      <a:avLst/>
                    </a:prstGeom>
                  </pic:spPr>
                </pic:pic>
              </a:graphicData>
            </a:graphic>
          </wp:inline>
        </w:drawing>
      </w:r>
    </w:p>
    <w:p w14:paraId="1F07A482" w14:textId="77777777" w:rsidR="003566CA" w:rsidRDefault="00000000">
      <w:pPr>
        <w:spacing w:after="240"/>
        <w:jc w:val="center"/>
      </w:pPr>
      <w:bookmarkStart w:id="261" w:name="Figure120"/>
      <w:r>
        <w:rPr>
          <w:i/>
          <w:iCs/>
          <w:color w:val="666666"/>
          <w:sz w:val="18"/>
          <w:szCs w:val="18"/>
        </w:rPr>
        <w:t>Figure 120: Folder selection</w:t>
      </w:r>
      <w:bookmarkEnd w:id="261"/>
    </w:p>
    <w:p w14:paraId="2563A22D" w14:textId="77777777" w:rsidR="00E9477A" w:rsidRDefault="00000000">
      <w:r>
        <w:rPr>
          <w:i/>
          <w:sz w:val="20"/>
        </w:rPr>
        <w:t>A specific folder is chosen on the local storage to house the backup files and metadata.</w:t>
      </w:r>
    </w:p>
    <w:p w14:paraId="1F07A483" w14:textId="77777777" w:rsidR="003566CA" w:rsidRDefault="00000000">
      <w:pPr>
        <w:spacing w:before="160" w:after="80"/>
        <w:jc w:val="center"/>
      </w:pPr>
      <w:r>
        <w:rPr>
          <w:noProof/>
        </w:rPr>
        <w:lastRenderedPageBreak/>
        <w:drawing>
          <wp:inline distT="0" distB="0" distL="0" distR="0" wp14:anchorId="1F07A762" wp14:editId="1F07A763">
            <wp:extent cx="4953000" cy="2571750"/>
            <wp:effectExtent l="0" t="0" r="0" b="0"/>
            <wp:docPr id="1922229855" name="Picture 192222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8"/>
                    <a:srcRect/>
                    <a:stretch>
                      <a:fillRect/>
                    </a:stretch>
                  </pic:blipFill>
                  <pic:spPr bwMode="auto">
                    <a:xfrm>
                      <a:off x="0" y="0"/>
                      <a:ext cx="4953000" cy="2571750"/>
                    </a:xfrm>
                    <a:prstGeom prst="rect">
                      <a:avLst/>
                    </a:prstGeom>
                  </pic:spPr>
                </pic:pic>
              </a:graphicData>
            </a:graphic>
          </wp:inline>
        </w:drawing>
      </w:r>
    </w:p>
    <w:p w14:paraId="1F07A484" w14:textId="77777777" w:rsidR="003566CA" w:rsidRDefault="00000000">
      <w:pPr>
        <w:spacing w:after="240"/>
        <w:jc w:val="center"/>
      </w:pPr>
      <w:bookmarkStart w:id="262" w:name="Figure121"/>
      <w:r>
        <w:rPr>
          <w:i/>
          <w:iCs/>
          <w:color w:val="666666"/>
          <w:sz w:val="18"/>
          <w:szCs w:val="18"/>
        </w:rPr>
        <w:t>Figure 121: Confirming folder</w:t>
      </w:r>
      <w:bookmarkEnd w:id="262"/>
    </w:p>
    <w:p w14:paraId="7A51606D" w14:textId="77777777" w:rsidR="00E9477A" w:rsidRDefault="00000000">
      <w:r>
        <w:rPr>
          <w:i/>
          <w:sz w:val="20"/>
        </w:rPr>
        <w:t>The selected folder path is verified before the backup repository configuration is finalized.</w:t>
      </w:r>
    </w:p>
    <w:p w14:paraId="1F07A485" w14:textId="77777777" w:rsidR="003566CA" w:rsidRDefault="00000000">
      <w:pPr>
        <w:spacing w:before="160" w:after="80"/>
        <w:jc w:val="center"/>
      </w:pPr>
      <w:r>
        <w:rPr>
          <w:noProof/>
        </w:rPr>
        <w:drawing>
          <wp:inline distT="0" distB="0" distL="0" distR="0" wp14:anchorId="1F07A764" wp14:editId="1F07A765">
            <wp:extent cx="4953000" cy="2571750"/>
            <wp:effectExtent l="0" t="0" r="0" b="0"/>
            <wp:docPr id="1808365669" name="Picture 180836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9"/>
                    <a:srcRect/>
                    <a:stretch>
                      <a:fillRect/>
                    </a:stretch>
                  </pic:blipFill>
                  <pic:spPr bwMode="auto">
                    <a:xfrm>
                      <a:off x="0" y="0"/>
                      <a:ext cx="4953000" cy="2571750"/>
                    </a:xfrm>
                    <a:prstGeom prst="rect">
                      <a:avLst/>
                    </a:prstGeom>
                  </pic:spPr>
                </pic:pic>
              </a:graphicData>
            </a:graphic>
          </wp:inline>
        </w:drawing>
      </w:r>
    </w:p>
    <w:p w14:paraId="1F07A486" w14:textId="77777777" w:rsidR="003566CA" w:rsidRDefault="00000000">
      <w:pPr>
        <w:spacing w:after="240"/>
        <w:jc w:val="center"/>
      </w:pPr>
      <w:bookmarkStart w:id="263" w:name="Figure122"/>
      <w:r>
        <w:rPr>
          <w:i/>
          <w:iCs/>
          <w:color w:val="666666"/>
          <w:sz w:val="18"/>
          <w:szCs w:val="18"/>
        </w:rPr>
        <w:t>Figure 122: Adding first backup job</w:t>
      </w:r>
      <w:bookmarkEnd w:id="263"/>
    </w:p>
    <w:p w14:paraId="1EED2BC3" w14:textId="77777777" w:rsidR="00E9477A" w:rsidRDefault="00000000">
      <w:r>
        <w:rPr>
          <w:i/>
          <w:sz w:val="20"/>
        </w:rPr>
        <w:t>The first Veeam backup job is created to begin protecting specific virtual machines.</w:t>
      </w:r>
    </w:p>
    <w:p w14:paraId="1F07A487" w14:textId="77777777" w:rsidR="003566CA" w:rsidRDefault="00000000">
      <w:pPr>
        <w:spacing w:before="160" w:after="80"/>
        <w:jc w:val="center"/>
      </w:pPr>
      <w:r>
        <w:rPr>
          <w:noProof/>
        </w:rPr>
        <w:lastRenderedPageBreak/>
        <w:drawing>
          <wp:inline distT="0" distB="0" distL="0" distR="0" wp14:anchorId="1F07A766" wp14:editId="1F07A767">
            <wp:extent cx="4953000" cy="2571750"/>
            <wp:effectExtent l="0" t="0" r="0" b="0"/>
            <wp:docPr id="1446395609" name="Picture 144639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0"/>
                    <a:srcRect/>
                    <a:stretch>
                      <a:fillRect/>
                    </a:stretch>
                  </pic:blipFill>
                  <pic:spPr bwMode="auto">
                    <a:xfrm>
                      <a:off x="0" y="0"/>
                      <a:ext cx="4953000" cy="2571750"/>
                    </a:xfrm>
                    <a:prstGeom prst="rect">
                      <a:avLst/>
                    </a:prstGeom>
                  </pic:spPr>
                </pic:pic>
              </a:graphicData>
            </a:graphic>
          </wp:inline>
        </w:drawing>
      </w:r>
    </w:p>
    <w:p w14:paraId="1F07A488" w14:textId="77777777" w:rsidR="003566CA" w:rsidRDefault="00000000">
      <w:pPr>
        <w:spacing w:after="240"/>
        <w:jc w:val="center"/>
      </w:pPr>
      <w:bookmarkStart w:id="264" w:name="Figure123"/>
      <w:r>
        <w:rPr>
          <w:i/>
          <w:iCs/>
          <w:color w:val="666666"/>
          <w:sz w:val="18"/>
          <w:szCs w:val="18"/>
        </w:rPr>
        <w:t>Figure 123: Naming backup job</w:t>
      </w:r>
      <w:bookmarkEnd w:id="264"/>
    </w:p>
    <w:p w14:paraId="0BB49C8D" w14:textId="77777777" w:rsidR="00E9477A" w:rsidRDefault="00000000">
      <w:r>
        <w:rPr>
          <w:i/>
          <w:sz w:val="20"/>
        </w:rPr>
        <w:t>The backup job is assigned a descriptive name to identify its protected workloads.</w:t>
      </w:r>
    </w:p>
    <w:p w14:paraId="1F07A489" w14:textId="77777777" w:rsidR="003566CA" w:rsidRDefault="00000000">
      <w:pPr>
        <w:spacing w:before="160" w:after="80"/>
        <w:jc w:val="center"/>
      </w:pPr>
      <w:r>
        <w:rPr>
          <w:noProof/>
        </w:rPr>
        <w:drawing>
          <wp:inline distT="0" distB="0" distL="0" distR="0" wp14:anchorId="1F07A768" wp14:editId="1F07A769">
            <wp:extent cx="4953000" cy="2571750"/>
            <wp:effectExtent l="0" t="0" r="0" b="0"/>
            <wp:docPr id="195908882" name="Picture 19590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1"/>
                    <a:srcRect/>
                    <a:stretch>
                      <a:fillRect/>
                    </a:stretch>
                  </pic:blipFill>
                  <pic:spPr bwMode="auto">
                    <a:xfrm>
                      <a:off x="0" y="0"/>
                      <a:ext cx="4953000" cy="2571750"/>
                    </a:xfrm>
                    <a:prstGeom prst="rect">
                      <a:avLst/>
                    </a:prstGeom>
                  </pic:spPr>
                </pic:pic>
              </a:graphicData>
            </a:graphic>
          </wp:inline>
        </w:drawing>
      </w:r>
    </w:p>
    <w:p w14:paraId="1F07A48A" w14:textId="77777777" w:rsidR="003566CA" w:rsidRDefault="00000000">
      <w:pPr>
        <w:spacing w:after="240"/>
        <w:jc w:val="center"/>
      </w:pPr>
      <w:bookmarkStart w:id="265" w:name="Figure124"/>
      <w:r>
        <w:rPr>
          <w:i/>
          <w:iCs/>
          <w:color w:val="666666"/>
          <w:sz w:val="18"/>
          <w:szCs w:val="18"/>
        </w:rPr>
        <w:t>Figure 124: Selecting VM to backup</w:t>
      </w:r>
      <w:bookmarkEnd w:id="265"/>
    </w:p>
    <w:p w14:paraId="2AE6965B" w14:textId="77777777" w:rsidR="00E9477A" w:rsidRDefault="00000000">
      <w:r>
        <w:rPr>
          <w:i/>
          <w:sz w:val="20"/>
        </w:rPr>
        <w:t>The target virtual machine is selected for inclusion in the Veeam backup job.</w:t>
      </w:r>
    </w:p>
    <w:p w14:paraId="1F07A48B" w14:textId="77777777" w:rsidR="003566CA" w:rsidRDefault="00000000">
      <w:pPr>
        <w:spacing w:before="160" w:after="80"/>
        <w:jc w:val="center"/>
      </w:pPr>
      <w:r>
        <w:rPr>
          <w:noProof/>
        </w:rPr>
        <w:lastRenderedPageBreak/>
        <w:drawing>
          <wp:inline distT="0" distB="0" distL="0" distR="0" wp14:anchorId="1F07A76A" wp14:editId="1F07A76B">
            <wp:extent cx="4953000" cy="2571750"/>
            <wp:effectExtent l="0" t="0" r="0" b="0"/>
            <wp:docPr id="2009535364" name="Picture 200953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2"/>
                    <a:srcRect/>
                    <a:stretch>
                      <a:fillRect/>
                    </a:stretch>
                  </pic:blipFill>
                  <pic:spPr bwMode="auto">
                    <a:xfrm>
                      <a:off x="0" y="0"/>
                      <a:ext cx="4953000" cy="2571750"/>
                    </a:xfrm>
                    <a:prstGeom prst="rect">
                      <a:avLst/>
                    </a:prstGeom>
                  </pic:spPr>
                </pic:pic>
              </a:graphicData>
            </a:graphic>
          </wp:inline>
        </w:drawing>
      </w:r>
    </w:p>
    <w:p w14:paraId="1F07A48C" w14:textId="77777777" w:rsidR="003566CA" w:rsidRDefault="00000000">
      <w:pPr>
        <w:spacing w:after="240"/>
        <w:jc w:val="center"/>
      </w:pPr>
      <w:bookmarkStart w:id="266" w:name="Figure125"/>
      <w:r>
        <w:rPr>
          <w:i/>
          <w:iCs/>
          <w:color w:val="666666"/>
          <w:sz w:val="18"/>
          <w:szCs w:val="18"/>
        </w:rPr>
        <w:t>Figure 125: Guest processing selection</w:t>
      </w:r>
      <w:bookmarkEnd w:id="266"/>
    </w:p>
    <w:p w14:paraId="6B22DF52" w14:textId="77777777" w:rsidR="00E9477A" w:rsidRDefault="00000000">
      <w:r>
        <w:rPr>
          <w:i/>
          <w:sz w:val="20"/>
        </w:rPr>
        <w:t>Guest processing options are configured to enable application-aware backups inside the VM.</w:t>
      </w:r>
    </w:p>
    <w:p w14:paraId="1F07A48D" w14:textId="77777777" w:rsidR="003566CA" w:rsidRDefault="00000000">
      <w:pPr>
        <w:spacing w:before="160" w:after="80"/>
        <w:jc w:val="center"/>
      </w:pPr>
      <w:r>
        <w:rPr>
          <w:noProof/>
        </w:rPr>
        <w:drawing>
          <wp:inline distT="0" distB="0" distL="0" distR="0" wp14:anchorId="1F07A76C" wp14:editId="1F07A76D">
            <wp:extent cx="4953000" cy="2571750"/>
            <wp:effectExtent l="0" t="0" r="0" b="0"/>
            <wp:docPr id="693531811" name="Picture 69353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3"/>
                    <a:srcRect/>
                    <a:stretch>
                      <a:fillRect/>
                    </a:stretch>
                  </pic:blipFill>
                  <pic:spPr bwMode="auto">
                    <a:xfrm>
                      <a:off x="0" y="0"/>
                      <a:ext cx="4953000" cy="2571750"/>
                    </a:xfrm>
                    <a:prstGeom prst="rect">
                      <a:avLst/>
                    </a:prstGeom>
                  </pic:spPr>
                </pic:pic>
              </a:graphicData>
            </a:graphic>
          </wp:inline>
        </w:drawing>
      </w:r>
    </w:p>
    <w:p w14:paraId="1F07A48E" w14:textId="77777777" w:rsidR="003566CA" w:rsidRDefault="00000000">
      <w:pPr>
        <w:spacing w:after="240"/>
        <w:jc w:val="center"/>
      </w:pPr>
      <w:bookmarkStart w:id="267" w:name="Figure126"/>
      <w:r>
        <w:rPr>
          <w:i/>
          <w:iCs/>
          <w:color w:val="666666"/>
          <w:sz w:val="18"/>
          <w:szCs w:val="18"/>
        </w:rPr>
        <w:t>Figure 126: Backup schedule configuration</w:t>
      </w:r>
      <w:bookmarkEnd w:id="267"/>
    </w:p>
    <w:p w14:paraId="33DE4AD2" w14:textId="77777777" w:rsidR="00E9477A" w:rsidRDefault="00000000">
      <w:r>
        <w:rPr>
          <w:i/>
          <w:sz w:val="20"/>
        </w:rPr>
        <w:t>The backup schedule is configured to define when the job will run automatically.</w:t>
      </w:r>
    </w:p>
    <w:p w14:paraId="1F07A48F" w14:textId="77777777" w:rsidR="003566CA" w:rsidRDefault="00000000">
      <w:pPr>
        <w:spacing w:before="160" w:after="80"/>
        <w:jc w:val="center"/>
      </w:pPr>
      <w:r>
        <w:rPr>
          <w:noProof/>
        </w:rPr>
        <w:lastRenderedPageBreak/>
        <w:drawing>
          <wp:inline distT="0" distB="0" distL="0" distR="0" wp14:anchorId="1F07A76E" wp14:editId="1F07A76F">
            <wp:extent cx="4953000" cy="2571750"/>
            <wp:effectExtent l="0" t="0" r="0" b="0"/>
            <wp:docPr id="2005500347" name="Picture 200550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4"/>
                    <a:srcRect/>
                    <a:stretch>
                      <a:fillRect/>
                    </a:stretch>
                  </pic:blipFill>
                  <pic:spPr bwMode="auto">
                    <a:xfrm>
                      <a:off x="0" y="0"/>
                      <a:ext cx="4953000" cy="2571750"/>
                    </a:xfrm>
                    <a:prstGeom prst="rect">
                      <a:avLst/>
                    </a:prstGeom>
                  </pic:spPr>
                </pic:pic>
              </a:graphicData>
            </a:graphic>
          </wp:inline>
        </w:drawing>
      </w:r>
    </w:p>
    <w:p w14:paraId="1F07A490" w14:textId="77777777" w:rsidR="003566CA" w:rsidRDefault="00000000">
      <w:pPr>
        <w:spacing w:after="240"/>
        <w:jc w:val="center"/>
      </w:pPr>
      <w:bookmarkStart w:id="268" w:name="Figure127"/>
      <w:r>
        <w:rPr>
          <w:i/>
          <w:iCs/>
          <w:color w:val="666666"/>
          <w:sz w:val="18"/>
          <w:szCs w:val="18"/>
        </w:rPr>
        <w:t>Figure 127: Backup job summary</w:t>
      </w:r>
      <w:bookmarkEnd w:id="268"/>
    </w:p>
    <w:p w14:paraId="71E921D8" w14:textId="77777777" w:rsidR="00E9477A" w:rsidRDefault="00000000">
      <w:r>
        <w:rPr>
          <w:i/>
          <w:sz w:val="20"/>
        </w:rPr>
        <w:t>A summary of the configured backup job is shown for review before creation.</w:t>
      </w:r>
    </w:p>
    <w:p w14:paraId="1F07A491" w14:textId="77777777" w:rsidR="003566CA" w:rsidRDefault="00000000">
      <w:pPr>
        <w:spacing w:before="160" w:after="80"/>
        <w:jc w:val="center"/>
      </w:pPr>
      <w:r>
        <w:rPr>
          <w:noProof/>
        </w:rPr>
        <w:drawing>
          <wp:inline distT="0" distB="0" distL="0" distR="0" wp14:anchorId="1F07A770" wp14:editId="1F07A771">
            <wp:extent cx="4953000" cy="2571750"/>
            <wp:effectExtent l="0" t="0" r="0" b="0"/>
            <wp:docPr id="1270484404" name="Picture 127048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5"/>
                    <a:srcRect/>
                    <a:stretch>
                      <a:fillRect/>
                    </a:stretch>
                  </pic:blipFill>
                  <pic:spPr bwMode="auto">
                    <a:xfrm>
                      <a:off x="0" y="0"/>
                      <a:ext cx="4953000" cy="2571750"/>
                    </a:xfrm>
                    <a:prstGeom prst="rect">
                      <a:avLst/>
                    </a:prstGeom>
                  </pic:spPr>
                </pic:pic>
              </a:graphicData>
            </a:graphic>
          </wp:inline>
        </w:drawing>
      </w:r>
    </w:p>
    <w:p w14:paraId="1F07A492" w14:textId="77777777" w:rsidR="003566CA" w:rsidRDefault="00000000">
      <w:pPr>
        <w:spacing w:after="240"/>
        <w:jc w:val="center"/>
      </w:pPr>
      <w:bookmarkStart w:id="269" w:name="Figure128"/>
      <w:r>
        <w:rPr>
          <w:i/>
          <w:iCs/>
          <w:color w:val="666666"/>
          <w:sz w:val="18"/>
          <w:szCs w:val="18"/>
        </w:rPr>
        <w:t>Figure 128: VMs selected for backup job</w:t>
      </w:r>
      <w:bookmarkEnd w:id="269"/>
    </w:p>
    <w:p w14:paraId="17C44738" w14:textId="77777777" w:rsidR="00E9477A" w:rsidRDefault="00000000">
      <w:r>
        <w:rPr>
          <w:i/>
          <w:sz w:val="20"/>
        </w:rPr>
        <w:t>The selected virtual machines are displayed, confirming which VMs the backup job will protect.</w:t>
      </w:r>
    </w:p>
    <w:p w14:paraId="1F07A493" w14:textId="77777777" w:rsidR="003566CA" w:rsidRDefault="00000000">
      <w:pPr>
        <w:pStyle w:val="Heading2"/>
        <w:spacing w:before="300"/>
      </w:pPr>
      <w:bookmarkStart w:id="270" w:name="_Toc232247698"/>
      <w:r>
        <w:rPr>
          <w:rFonts w:ascii="Calibri Light" w:eastAsia="Calibri Light" w:hAnsi="Calibri Light" w:cs="Calibri Light"/>
          <w:b/>
          <w:bCs/>
          <w:color w:val="2E75B5"/>
        </w:rPr>
        <w:t>25.5 Hypervisor Configuration Backup</w:t>
      </w:r>
      <w:bookmarkEnd w:id="270"/>
    </w:p>
    <w:p w14:paraId="1F07A494" w14:textId="77777777" w:rsidR="003566CA" w:rsidRDefault="00000000">
      <w:pPr>
        <w:jc w:val="both"/>
      </w:pPr>
      <w:r>
        <w:rPr>
          <w:color w:val="333333"/>
        </w:rPr>
        <w:t>The vCenter Server configuration was backed up by connecting to the vCenter appliance and copying the configuration files to the NAS for safekeeping.</w:t>
      </w:r>
    </w:p>
    <w:p w14:paraId="1F07A495" w14:textId="77777777" w:rsidR="003566CA" w:rsidRDefault="00000000">
      <w:pPr>
        <w:spacing w:before="160" w:after="80"/>
        <w:jc w:val="center"/>
      </w:pPr>
      <w:r>
        <w:rPr>
          <w:noProof/>
        </w:rPr>
        <w:lastRenderedPageBreak/>
        <w:drawing>
          <wp:inline distT="0" distB="0" distL="0" distR="0" wp14:anchorId="1F07A772" wp14:editId="1F07A773">
            <wp:extent cx="4953000" cy="2571750"/>
            <wp:effectExtent l="0" t="0" r="0" b="0"/>
            <wp:docPr id="474416125" name="Picture 47441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6"/>
                    <a:srcRect/>
                    <a:stretch>
                      <a:fillRect/>
                    </a:stretch>
                  </pic:blipFill>
                  <pic:spPr bwMode="auto">
                    <a:xfrm>
                      <a:off x="0" y="0"/>
                      <a:ext cx="4953000" cy="2571750"/>
                    </a:xfrm>
                    <a:prstGeom prst="rect">
                      <a:avLst/>
                    </a:prstGeom>
                  </pic:spPr>
                </pic:pic>
              </a:graphicData>
            </a:graphic>
          </wp:inline>
        </w:drawing>
      </w:r>
    </w:p>
    <w:p w14:paraId="1F07A496" w14:textId="77777777" w:rsidR="003566CA" w:rsidRDefault="00000000">
      <w:pPr>
        <w:spacing w:after="240"/>
        <w:jc w:val="center"/>
      </w:pPr>
      <w:bookmarkStart w:id="271" w:name="Figure129"/>
      <w:r>
        <w:rPr>
          <w:i/>
          <w:iCs/>
          <w:color w:val="666666"/>
          <w:sz w:val="18"/>
          <w:szCs w:val="18"/>
        </w:rPr>
        <w:t>Figure 129: Connecting to vCenter</w:t>
      </w:r>
      <w:bookmarkEnd w:id="271"/>
    </w:p>
    <w:p w14:paraId="5FECEA9C" w14:textId="77777777" w:rsidR="00E9477A" w:rsidRDefault="00000000">
      <w:r>
        <w:rPr>
          <w:i/>
          <w:sz w:val="20"/>
        </w:rPr>
        <w:t>An SSH connection is established to the vCenter appliance to access its configuration files.</w:t>
      </w:r>
    </w:p>
    <w:p w14:paraId="1F07A497" w14:textId="77777777" w:rsidR="003566CA" w:rsidRDefault="00000000">
      <w:pPr>
        <w:spacing w:before="160" w:after="80"/>
        <w:jc w:val="center"/>
      </w:pPr>
      <w:r>
        <w:rPr>
          <w:noProof/>
        </w:rPr>
        <w:drawing>
          <wp:inline distT="0" distB="0" distL="0" distR="0" wp14:anchorId="1F07A774" wp14:editId="1F07A775">
            <wp:extent cx="4953000" cy="2571750"/>
            <wp:effectExtent l="0" t="0" r="0" b="0"/>
            <wp:docPr id="2087612544" name="Picture 20876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7"/>
                    <a:srcRect/>
                    <a:stretch>
                      <a:fillRect/>
                    </a:stretch>
                  </pic:blipFill>
                  <pic:spPr bwMode="auto">
                    <a:xfrm>
                      <a:off x="0" y="0"/>
                      <a:ext cx="4953000" cy="2571750"/>
                    </a:xfrm>
                    <a:prstGeom prst="rect">
                      <a:avLst/>
                    </a:prstGeom>
                  </pic:spPr>
                </pic:pic>
              </a:graphicData>
            </a:graphic>
          </wp:inline>
        </w:drawing>
      </w:r>
    </w:p>
    <w:p w14:paraId="1F07A498" w14:textId="77777777" w:rsidR="003566CA" w:rsidRDefault="00000000">
      <w:pPr>
        <w:spacing w:after="240"/>
        <w:jc w:val="center"/>
      </w:pPr>
      <w:bookmarkStart w:id="272" w:name="Figure130"/>
      <w:r>
        <w:rPr>
          <w:i/>
          <w:iCs/>
          <w:color w:val="666666"/>
          <w:sz w:val="18"/>
          <w:szCs w:val="18"/>
        </w:rPr>
        <w:t>Figure 130: Copying config files to NAS</w:t>
      </w:r>
      <w:bookmarkEnd w:id="272"/>
    </w:p>
    <w:p w14:paraId="1EF15683" w14:textId="77777777" w:rsidR="00E9477A" w:rsidRDefault="00000000">
      <w:r>
        <w:rPr>
          <w:i/>
          <w:sz w:val="20"/>
        </w:rPr>
        <w:t>The vCenter configuration files are copied to the NAS for safekeeping and disaster recovery.</w:t>
      </w:r>
    </w:p>
    <w:p w14:paraId="1F07A499" w14:textId="77777777" w:rsidR="003566CA" w:rsidRDefault="00000000">
      <w:pPr>
        <w:pStyle w:val="Heading2"/>
        <w:spacing w:before="300"/>
      </w:pPr>
      <w:bookmarkStart w:id="273" w:name="_Toc232247699"/>
      <w:r>
        <w:rPr>
          <w:rFonts w:ascii="Calibri Light" w:eastAsia="Calibri Light" w:hAnsi="Calibri Light" w:cs="Calibri Light"/>
          <w:b/>
          <w:bCs/>
          <w:color w:val="2E75B5"/>
        </w:rPr>
        <w:t>25.6 Proxmox Comparison</w:t>
      </w:r>
      <w:bookmarkEnd w:id="2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992"/>
        <w:gridCol w:w="2972"/>
        <w:gridCol w:w="3060"/>
      </w:tblGrid>
      <w:tr w:rsidR="003566CA" w14:paraId="1F07A49D" w14:textId="77777777">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49A" w14:textId="77777777" w:rsidR="003566CA" w:rsidRDefault="00000000">
            <w:pPr>
              <w:jc w:val="center"/>
            </w:pPr>
            <w:r>
              <w:rPr>
                <w:b/>
                <w:bCs/>
                <w:color w:val="1F4E79"/>
                <w:sz w:val="20"/>
                <w:szCs w:val="20"/>
              </w:rPr>
              <w:t>Aspect</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49B" w14:textId="77777777" w:rsidR="003566CA" w:rsidRDefault="00000000">
            <w:pPr>
              <w:jc w:val="center"/>
            </w:pPr>
            <w:r>
              <w:rPr>
                <w:b/>
                <w:bCs/>
                <w:color w:val="1F4E79"/>
                <w:sz w:val="20"/>
                <w:szCs w:val="20"/>
              </w:rPr>
              <w:t>Proxmox</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49C" w14:textId="77777777" w:rsidR="003566CA" w:rsidRDefault="00000000">
            <w:pPr>
              <w:jc w:val="center"/>
            </w:pPr>
            <w:r>
              <w:rPr>
                <w:b/>
                <w:bCs/>
                <w:color w:val="1F4E79"/>
                <w:sz w:val="20"/>
                <w:szCs w:val="20"/>
              </w:rPr>
              <w:t>VMware</w:t>
            </w:r>
          </w:p>
        </w:tc>
      </w:tr>
      <w:tr w:rsidR="003566CA" w14:paraId="1F07A4A1"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9E" w14:textId="77777777" w:rsidR="003566CA" w:rsidRDefault="00000000">
            <w:pPr>
              <w:jc w:val="center"/>
            </w:pPr>
            <w:r>
              <w:rPr>
                <w:color w:val="333333"/>
                <w:sz w:val="20"/>
                <w:szCs w:val="20"/>
              </w:rPr>
              <w:t>VM Backup Tool</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9F" w14:textId="77777777" w:rsidR="003566CA" w:rsidRDefault="00000000">
            <w:pPr>
              <w:jc w:val="center"/>
            </w:pPr>
            <w:r>
              <w:rPr>
                <w:color w:val="333333"/>
                <w:sz w:val="20"/>
                <w:szCs w:val="20"/>
              </w:rPr>
              <w:t>vzdump (built-in, free)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0" w14:textId="77777777" w:rsidR="003566CA" w:rsidRDefault="00000000">
            <w:pPr>
              <w:jc w:val="center"/>
            </w:pPr>
            <w:r>
              <w:rPr>
                <w:color w:val="333333"/>
                <w:sz w:val="20"/>
                <w:szCs w:val="20"/>
              </w:rPr>
              <w:t>Requires 3rd party (Veeam)</w:t>
            </w:r>
          </w:p>
        </w:tc>
      </w:tr>
      <w:tr w:rsidR="003566CA" w14:paraId="1F07A4A5"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2" w14:textId="77777777" w:rsidR="003566CA" w:rsidRDefault="00000000">
            <w:pPr>
              <w:jc w:val="center"/>
            </w:pPr>
            <w:r>
              <w:rPr>
                <w:color w:val="333333"/>
                <w:sz w:val="20"/>
                <w:szCs w:val="20"/>
              </w:rPr>
              <w:t>Backup GUI</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3" w14:textId="77777777" w:rsidR="003566CA" w:rsidRDefault="00000000">
            <w:pPr>
              <w:jc w:val="center"/>
            </w:pPr>
            <w:r>
              <w:rPr>
                <w:color w:val="333333"/>
                <w:sz w:val="20"/>
                <w:szCs w:val="20"/>
              </w:rPr>
              <w:t>Built-in backup tab</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4" w14:textId="77777777" w:rsidR="003566CA" w:rsidRDefault="00000000">
            <w:pPr>
              <w:jc w:val="center"/>
            </w:pPr>
            <w:r>
              <w:rPr>
                <w:color w:val="333333"/>
                <w:sz w:val="20"/>
                <w:szCs w:val="20"/>
              </w:rPr>
              <w:t>Veeam console or vCenter plugins</w:t>
            </w:r>
          </w:p>
        </w:tc>
      </w:tr>
      <w:tr w:rsidR="003566CA" w14:paraId="1F07A4A9"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6" w14:textId="77777777" w:rsidR="003566CA" w:rsidRDefault="00000000">
            <w:pPr>
              <w:jc w:val="center"/>
            </w:pPr>
            <w:r>
              <w:rPr>
                <w:color w:val="333333"/>
                <w:sz w:val="20"/>
                <w:szCs w:val="20"/>
              </w:rPr>
              <w:t>Backup Format</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7" w14:textId="77777777" w:rsidR="003566CA" w:rsidRDefault="00000000">
            <w:pPr>
              <w:jc w:val="center"/>
            </w:pPr>
            <w:r>
              <w:rPr>
                <w:color w:val="333333"/>
                <w:sz w:val="20"/>
                <w:szCs w:val="20"/>
              </w:rPr>
              <w:t>VMA (Proxmox native)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8" w14:textId="77777777" w:rsidR="003566CA" w:rsidRDefault="00000000">
            <w:pPr>
              <w:jc w:val="center"/>
            </w:pPr>
            <w:r>
              <w:rPr>
                <w:color w:val="333333"/>
                <w:sz w:val="20"/>
                <w:szCs w:val="20"/>
              </w:rPr>
              <w:t>Veeam proprietary or VMDK</w:t>
            </w:r>
          </w:p>
        </w:tc>
      </w:tr>
      <w:tr w:rsidR="003566CA" w14:paraId="1F07A4AD"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A" w14:textId="77777777" w:rsidR="003566CA" w:rsidRDefault="00000000">
            <w:pPr>
              <w:jc w:val="center"/>
            </w:pPr>
            <w:r>
              <w:rPr>
                <w:color w:val="333333"/>
                <w:sz w:val="20"/>
                <w:szCs w:val="20"/>
              </w:rPr>
              <w:t>Scheduling</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B" w14:textId="77777777" w:rsidR="003566CA" w:rsidRDefault="00000000">
            <w:pPr>
              <w:jc w:val="center"/>
            </w:pPr>
            <w:r>
              <w:rPr>
                <w:color w:val="333333"/>
                <w:sz w:val="20"/>
                <w:szCs w:val="20"/>
              </w:rPr>
              <w:t>Built-in scheduler</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C" w14:textId="77777777" w:rsidR="003566CA" w:rsidRDefault="00000000">
            <w:pPr>
              <w:jc w:val="center"/>
            </w:pPr>
            <w:r>
              <w:rPr>
                <w:color w:val="333333"/>
                <w:sz w:val="20"/>
                <w:szCs w:val="20"/>
              </w:rPr>
              <w:t>Veeam job scheduler</w:t>
            </w:r>
          </w:p>
        </w:tc>
      </w:tr>
      <w:tr w:rsidR="003566CA" w14:paraId="1F07A4B1"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E" w14:textId="77777777" w:rsidR="003566CA" w:rsidRDefault="00000000">
            <w:pPr>
              <w:jc w:val="center"/>
            </w:pPr>
            <w:r>
              <w:rPr>
                <w:color w:val="333333"/>
                <w:sz w:val="20"/>
                <w:szCs w:val="20"/>
              </w:rPr>
              <w:lastRenderedPageBreak/>
              <w:t>Hypervisor 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AF" w14:textId="77777777" w:rsidR="003566CA" w:rsidRDefault="00000000">
            <w:pPr>
              <w:jc w:val="center"/>
            </w:pPr>
            <w:r>
              <w:rPr>
                <w:color w:val="333333"/>
                <w:sz w:val="20"/>
                <w:szCs w:val="20"/>
              </w:rPr>
              <w:t>Manual tar of /etc/pve/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0" w14:textId="77777777" w:rsidR="003566CA" w:rsidRDefault="00000000">
            <w:pPr>
              <w:jc w:val="center"/>
            </w:pPr>
            <w:r>
              <w:rPr>
                <w:color w:val="333333"/>
                <w:sz w:val="20"/>
                <w:szCs w:val="20"/>
              </w:rPr>
              <w:t>vCenter Configuration Backup</w:t>
            </w:r>
          </w:p>
        </w:tc>
      </w:tr>
      <w:tr w:rsidR="003566CA" w14:paraId="1F07A4B5"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2" w14:textId="77777777" w:rsidR="003566CA" w:rsidRDefault="00000000">
            <w:pPr>
              <w:jc w:val="center"/>
            </w:pPr>
            <w:r>
              <w:rPr>
                <w:color w:val="333333"/>
                <w:sz w:val="20"/>
                <w:szCs w:val="20"/>
              </w:rPr>
              <w:t>Enterprise 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3" w14:textId="77777777" w:rsidR="003566CA" w:rsidRDefault="00000000">
            <w:pPr>
              <w:jc w:val="center"/>
            </w:pPr>
            <w:r>
              <w:rPr>
                <w:color w:val="333333"/>
                <w:sz w:val="20"/>
                <w:szCs w:val="20"/>
              </w:rPr>
              <w:t>Proxmox Backup Server (free)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4" w14:textId="77777777" w:rsidR="003566CA" w:rsidRDefault="00000000">
            <w:pPr>
              <w:jc w:val="center"/>
            </w:pPr>
            <w:r>
              <w:rPr>
                <w:color w:val="333333"/>
                <w:sz w:val="20"/>
                <w:szCs w:val="20"/>
              </w:rPr>
              <w:t>Veeam, Rubrik, Cohesity (paid)</w:t>
            </w:r>
          </w:p>
        </w:tc>
      </w:tr>
      <w:tr w:rsidR="003566CA" w14:paraId="1F07A4B9"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6" w14:textId="77777777" w:rsidR="003566CA" w:rsidRDefault="00000000">
            <w:pPr>
              <w:jc w:val="center"/>
            </w:pPr>
            <w:r>
              <w:rPr>
                <w:color w:val="333333"/>
                <w:sz w:val="20"/>
                <w:szCs w:val="20"/>
              </w:rPr>
              <w:t>Incremental 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7" w14:textId="77777777" w:rsidR="003566CA" w:rsidRDefault="00000000">
            <w:pPr>
              <w:jc w:val="center"/>
            </w:pPr>
            <w:r>
              <w:rPr>
                <w:color w:val="333333"/>
                <w:sz w:val="20"/>
                <w:szCs w:val="20"/>
              </w:rPr>
              <w:t>Yes (with PBS)</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8" w14:textId="77777777" w:rsidR="003566CA" w:rsidRDefault="00000000">
            <w:pPr>
              <w:jc w:val="center"/>
            </w:pPr>
            <w:r>
              <w:rPr>
                <w:color w:val="333333"/>
                <w:sz w:val="20"/>
                <w:szCs w:val="20"/>
              </w:rPr>
              <w:t>Yes (with CBT + VADP)</w:t>
            </w:r>
          </w:p>
        </w:tc>
      </w:tr>
      <w:tr w:rsidR="003566CA" w14:paraId="1F07A4BD"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A" w14:textId="77777777" w:rsidR="003566CA" w:rsidRDefault="00000000">
            <w:pPr>
              <w:jc w:val="center"/>
            </w:pPr>
            <w:r>
              <w:rPr>
                <w:color w:val="333333"/>
                <w:sz w:val="20"/>
                <w:szCs w:val="20"/>
              </w:rPr>
              <w:t>Cost</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B" w14:textId="77777777" w:rsidR="003566CA" w:rsidRDefault="00000000">
            <w:pPr>
              <w:jc w:val="center"/>
            </w:pPr>
            <w:r>
              <w:rPr>
                <w:color w:val="333333"/>
                <w:sz w:val="20"/>
                <w:szCs w:val="20"/>
              </w:rPr>
              <w:t>€0</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4BC" w14:textId="77777777" w:rsidR="003566CA" w:rsidRDefault="00000000">
            <w:pPr>
              <w:jc w:val="center"/>
            </w:pPr>
            <w:r>
              <w:rPr>
                <w:color w:val="333333"/>
                <w:sz w:val="20"/>
                <w:szCs w:val="20"/>
              </w:rPr>
              <w:t>~$400+/socket/year for Veeam</w:t>
            </w:r>
          </w:p>
        </w:tc>
      </w:tr>
    </w:tbl>
    <w:p w14:paraId="1F07A4BE" w14:textId="77777777" w:rsidR="003566CA" w:rsidRDefault="00000000">
      <w:pPr>
        <w:jc w:val="both"/>
      </w:pPr>
      <w:r>
        <w:rPr>
          <w:color w:val="333333"/>
        </w:rPr>
        <w:t>Key Difference: Proxmox includes built-in backup capabilities at no cost, while VMware requires third-party solutions like Veeam for comprehensive VM backup. Veeam is enterprise-grade with superior features (application-aware processing, instant recovery, replication), but comes at significant cost. Proxmox Backup Server offers comparable enterprise features for free, making Proxmox the clear winner for cost-conscious deployments.</w:t>
      </w:r>
    </w:p>
    <w:p w14:paraId="1F07A4BF" w14:textId="77777777" w:rsidR="003566CA" w:rsidRDefault="00000000">
      <w:pPr>
        <w:pStyle w:val="Heading2"/>
        <w:spacing w:before="300"/>
      </w:pPr>
      <w:bookmarkStart w:id="274" w:name="_Toc232247700"/>
      <w:r>
        <w:rPr>
          <w:rFonts w:ascii="Calibri Light" w:eastAsia="Calibri Light" w:hAnsi="Calibri Light" w:cs="Calibri Light"/>
          <w:b/>
          <w:bCs/>
          <w:color w:val="2E75B5"/>
        </w:rPr>
        <w:t>25.7 Results</w:t>
      </w:r>
      <w:bookmarkEnd w:id="274"/>
    </w:p>
    <w:p w14:paraId="1F07A4C0" w14:textId="77777777" w:rsidR="003566CA" w:rsidRDefault="00000000">
      <w:pPr>
        <w:jc w:val="both"/>
      </w:pPr>
      <w:r>
        <w:rPr>
          <w:color w:val="333333"/>
        </w:rPr>
        <w:t>Veeam Backup &amp; Replication was successfully installed and configured. A backup job was created and executed, confirming that VMs were properly protected. The vCenter configuration was also backed up to the NAS. The implementation demonstrated that while VMware requires additional investment for backup, the third-party ecosystem provides world-class protection.</w:t>
      </w:r>
    </w:p>
    <w:p w14:paraId="1F07A4C1" w14:textId="77777777" w:rsidR="003566CA" w:rsidRDefault="00000000">
      <w:pPr>
        <w:pStyle w:val="Heading1"/>
        <w:pageBreakBefore/>
        <w:spacing w:before="400" w:after="200"/>
      </w:pPr>
      <w:bookmarkStart w:id="275" w:name="_Toc232247701"/>
      <w:r>
        <w:rPr>
          <w:rFonts w:ascii="Calibri Light" w:eastAsia="Calibri Light" w:hAnsi="Calibri Light" w:cs="Calibri Light"/>
          <w:b/>
          <w:bCs/>
          <w:color w:val="1F4E79"/>
        </w:rPr>
        <w:lastRenderedPageBreak/>
        <w:t>26. Snapshots</w:t>
      </w:r>
      <w:bookmarkEnd w:id="275"/>
    </w:p>
    <w:p w14:paraId="1F07A4C2" w14:textId="77777777" w:rsidR="003566CA" w:rsidRDefault="00000000">
      <w:pPr>
        <w:pStyle w:val="Heading2"/>
        <w:spacing w:before="300"/>
      </w:pPr>
      <w:bookmarkStart w:id="276" w:name="_Toc232247702"/>
      <w:r>
        <w:rPr>
          <w:rFonts w:ascii="Calibri Light" w:eastAsia="Calibri Light" w:hAnsi="Calibri Light" w:cs="Calibri Light"/>
          <w:b/>
          <w:bCs/>
          <w:color w:val="2E75B5"/>
        </w:rPr>
        <w:t>26.1 Objective</w:t>
      </w:r>
      <w:bookmarkEnd w:id="276"/>
    </w:p>
    <w:p w14:paraId="1F07A4C3" w14:textId="77777777" w:rsidR="003566CA" w:rsidRDefault="00000000">
      <w:pPr>
        <w:jc w:val="both"/>
      </w:pPr>
      <w:r>
        <w:rPr>
          <w:color w:val="333333"/>
        </w:rPr>
        <w:t>Create, manage, and revert virtual machine snapshots in vSphere to enable point-in-time recovery and safe testing environments.</w:t>
      </w:r>
    </w:p>
    <w:p w14:paraId="1F07A4C4" w14:textId="77777777" w:rsidR="003566CA" w:rsidRDefault="00000000">
      <w:pPr>
        <w:pStyle w:val="Heading2"/>
        <w:spacing w:before="300"/>
      </w:pPr>
      <w:bookmarkStart w:id="277" w:name="_Toc232247703"/>
      <w:r>
        <w:rPr>
          <w:rFonts w:ascii="Calibri Light" w:eastAsia="Calibri Light" w:hAnsi="Calibri Light" w:cs="Calibri Light"/>
          <w:b/>
          <w:bCs/>
          <w:color w:val="2E75B5"/>
        </w:rPr>
        <w:t>26.2 Theoretical Background</w:t>
      </w:r>
      <w:bookmarkEnd w:id="277"/>
    </w:p>
    <w:p w14:paraId="1F07A4C5" w14:textId="77777777" w:rsidR="003566CA" w:rsidRDefault="00000000">
      <w:pPr>
        <w:jc w:val="both"/>
      </w:pPr>
      <w:r>
        <w:rPr>
          <w:color w:val="333333"/>
        </w:rPr>
        <w:t>VMware snapshots use a redo-log mechanism: when a snapshot is taken, the original disk becomes read-only and a delta disk (redo log) captures all subsequent writes. VMware's Snapshot Manager provides a visual tree interface for managing complex snapshot hierarchies, including branching and consolidation.</w:t>
      </w:r>
    </w:p>
    <w:p w14:paraId="1F07A4C6" w14:textId="77777777" w:rsidR="003566CA" w:rsidRDefault="00000000">
      <w:pPr>
        <w:pStyle w:val="Heading2"/>
        <w:spacing w:before="300"/>
      </w:pPr>
      <w:bookmarkStart w:id="278" w:name="_Toc232247704"/>
      <w:r>
        <w:rPr>
          <w:rFonts w:ascii="Calibri Light" w:eastAsia="Calibri Light" w:hAnsi="Calibri Light" w:cs="Calibri Light"/>
          <w:b/>
          <w:bCs/>
          <w:color w:val="2E75B5"/>
        </w:rPr>
        <w:t>26.3 VMware Implementation</w:t>
      </w:r>
      <w:bookmarkEnd w:id="278"/>
    </w:p>
    <w:p w14:paraId="1F07A4C7" w14:textId="77777777" w:rsidR="003566CA" w:rsidRDefault="00000000">
      <w:pPr>
        <w:jc w:val="both"/>
      </w:pPr>
      <w:r>
        <w:rPr>
          <w:color w:val="333333"/>
        </w:rPr>
        <w:t>A snapshot was created through the vSphere Client by navigating to the VM's Snapshot page and clicking Take Snapshot. The snapshot captured the VM's disk state and memory. Reverting to a previous snapshot was also tested.</w:t>
      </w:r>
    </w:p>
    <w:p w14:paraId="1F07A4C8" w14:textId="77777777" w:rsidR="003566CA" w:rsidRDefault="00000000">
      <w:pPr>
        <w:spacing w:before="160" w:after="80"/>
        <w:jc w:val="center"/>
      </w:pPr>
      <w:r>
        <w:rPr>
          <w:noProof/>
        </w:rPr>
        <w:drawing>
          <wp:inline distT="0" distB="0" distL="0" distR="0" wp14:anchorId="1F07A776" wp14:editId="1F07A777">
            <wp:extent cx="4953000" cy="2571750"/>
            <wp:effectExtent l="0" t="0" r="0" b="0"/>
            <wp:docPr id="819337987" name="Picture 81933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8"/>
                    <a:srcRect/>
                    <a:stretch>
                      <a:fillRect/>
                    </a:stretch>
                  </pic:blipFill>
                  <pic:spPr bwMode="auto">
                    <a:xfrm>
                      <a:off x="0" y="0"/>
                      <a:ext cx="4953000" cy="2571750"/>
                    </a:xfrm>
                    <a:prstGeom prst="rect">
                      <a:avLst/>
                    </a:prstGeom>
                  </pic:spPr>
                </pic:pic>
              </a:graphicData>
            </a:graphic>
          </wp:inline>
        </w:drawing>
      </w:r>
    </w:p>
    <w:p w14:paraId="1F07A4C9" w14:textId="77777777" w:rsidR="003566CA" w:rsidRDefault="00000000">
      <w:pPr>
        <w:spacing w:after="240"/>
        <w:jc w:val="center"/>
      </w:pPr>
      <w:bookmarkStart w:id="279" w:name="Figure131"/>
      <w:r>
        <w:rPr>
          <w:i/>
          <w:iCs/>
          <w:color w:val="666666"/>
          <w:sz w:val="18"/>
          <w:szCs w:val="18"/>
        </w:rPr>
        <w:t>Figure 131: Navigating to snapshot page</w:t>
      </w:r>
      <w:bookmarkEnd w:id="279"/>
    </w:p>
    <w:p w14:paraId="2B90B263" w14:textId="77777777" w:rsidR="00E9477A" w:rsidRDefault="00000000">
      <w:r>
        <w:rPr>
          <w:i/>
          <w:sz w:val="20"/>
        </w:rPr>
        <w:t>The vSphere Client is navigated to the VM snapshot page to create a snapshot.</w:t>
      </w:r>
    </w:p>
    <w:p w14:paraId="1F07A4CA" w14:textId="77777777" w:rsidR="003566CA" w:rsidRDefault="00000000">
      <w:pPr>
        <w:spacing w:before="160" w:after="80"/>
        <w:jc w:val="center"/>
      </w:pPr>
      <w:r>
        <w:rPr>
          <w:noProof/>
        </w:rPr>
        <w:lastRenderedPageBreak/>
        <w:drawing>
          <wp:inline distT="0" distB="0" distL="0" distR="0" wp14:anchorId="1F07A778" wp14:editId="1F07A779">
            <wp:extent cx="4953000" cy="2571750"/>
            <wp:effectExtent l="0" t="0" r="0" b="0"/>
            <wp:docPr id="793857308" name="Picture 79385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9"/>
                    <a:srcRect/>
                    <a:stretch>
                      <a:fillRect/>
                    </a:stretch>
                  </pic:blipFill>
                  <pic:spPr bwMode="auto">
                    <a:xfrm>
                      <a:off x="0" y="0"/>
                      <a:ext cx="4953000" cy="2571750"/>
                    </a:xfrm>
                    <a:prstGeom prst="rect">
                      <a:avLst/>
                    </a:prstGeom>
                  </pic:spPr>
                </pic:pic>
              </a:graphicData>
            </a:graphic>
          </wp:inline>
        </w:drawing>
      </w:r>
    </w:p>
    <w:p w14:paraId="1F07A4CB" w14:textId="77777777" w:rsidR="003566CA" w:rsidRDefault="00000000">
      <w:pPr>
        <w:spacing w:after="240"/>
        <w:jc w:val="center"/>
      </w:pPr>
      <w:bookmarkStart w:id="280" w:name="Figure132"/>
      <w:r>
        <w:rPr>
          <w:i/>
          <w:iCs/>
          <w:color w:val="666666"/>
          <w:sz w:val="18"/>
          <w:szCs w:val="18"/>
        </w:rPr>
        <w:t>Figure 132: Snapshot configuration</w:t>
      </w:r>
      <w:bookmarkEnd w:id="280"/>
    </w:p>
    <w:p w14:paraId="69184ECA" w14:textId="77777777" w:rsidR="00E9477A" w:rsidRDefault="00000000">
      <w:r>
        <w:rPr>
          <w:i/>
          <w:sz w:val="20"/>
        </w:rPr>
        <w:t>The snapshot creation dialog is configured with a name and description before capturing the VM state.</w:t>
      </w:r>
    </w:p>
    <w:p w14:paraId="1F07A4CC" w14:textId="77777777" w:rsidR="003566CA" w:rsidRDefault="00000000">
      <w:pPr>
        <w:spacing w:before="160" w:after="80"/>
        <w:jc w:val="center"/>
      </w:pPr>
      <w:r>
        <w:rPr>
          <w:noProof/>
        </w:rPr>
        <w:drawing>
          <wp:inline distT="0" distB="0" distL="0" distR="0" wp14:anchorId="1F07A77A" wp14:editId="1F07A77B">
            <wp:extent cx="4953000" cy="2571750"/>
            <wp:effectExtent l="0" t="0" r="0" b="0"/>
            <wp:docPr id="281535266" name="Picture 28153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0"/>
                    <a:srcRect/>
                    <a:stretch>
                      <a:fillRect/>
                    </a:stretch>
                  </pic:blipFill>
                  <pic:spPr bwMode="auto">
                    <a:xfrm>
                      <a:off x="0" y="0"/>
                      <a:ext cx="4953000" cy="2571750"/>
                    </a:xfrm>
                    <a:prstGeom prst="rect">
                      <a:avLst/>
                    </a:prstGeom>
                  </pic:spPr>
                </pic:pic>
              </a:graphicData>
            </a:graphic>
          </wp:inline>
        </w:drawing>
      </w:r>
    </w:p>
    <w:p w14:paraId="1F07A4CD" w14:textId="77777777" w:rsidR="003566CA" w:rsidRDefault="00000000">
      <w:pPr>
        <w:spacing w:after="240"/>
        <w:jc w:val="center"/>
      </w:pPr>
      <w:bookmarkStart w:id="281" w:name="Figure133"/>
      <w:r>
        <w:rPr>
          <w:i/>
          <w:iCs/>
          <w:color w:val="666666"/>
          <w:sz w:val="18"/>
          <w:szCs w:val="18"/>
        </w:rPr>
        <w:t>Figure 133: Navigating to revert page</w:t>
      </w:r>
      <w:bookmarkEnd w:id="281"/>
    </w:p>
    <w:p w14:paraId="64937884" w14:textId="77777777" w:rsidR="00E9477A" w:rsidRDefault="00000000">
      <w:r>
        <w:rPr>
          <w:i/>
          <w:sz w:val="20"/>
        </w:rPr>
        <w:t>The vSphere Client is navigated to the snapshot revert page to restore a previous state.</w:t>
      </w:r>
    </w:p>
    <w:p w14:paraId="1F07A4CE" w14:textId="77777777" w:rsidR="003566CA" w:rsidRDefault="00000000">
      <w:pPr>
        <w:spacing w:before="160" w:after="80"/>
        <w:jc w:val="center"/>
      </w:pPr>
      <w:r>
        <w:rPr>
          <w:noProof/>
        </w:rPr>
        <w:lastRenderedPageBreak/>
        <w:drawing>
          <wp:inline distT="0" distB="0" distL="0" distR="0" wp14:anchorId="1F07A77C" wp14:editId="1F07A77D">
            <wp:extent cx="4953000" cy="2571750"/>
            <wp:effectExtent l="0" t="0" r="0" b="0"/>
            <wp:docPr id="1642403771" name="Picture 164240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1"/>
                    <a:srcRect/>
                    <a:stretch>
                      <a:fillRect/>
                    </a:stretch>
                  </pic:blipFill>
                  <pic:spPr bwMode="auto">
                    <a:xfrm>
                      <a:off x="0" y="0"/>
                      <a:ext cx="4953000" cy="2571750"/>
                    </a:xfrm>
                    <a:prstGeom prst="rect">
                      <a:avLst/>
                    </a:prstGeom>
                  </pic:spPr>
                </pic:pic>
              </a:graphicData>
            </a:graphic>
          </wp:inline>
        </w:drawing>
      </w:r>
    </w:p>
    <w:p w14:paraId="1F07A4CF" w14:textId="77777777" w:rsidR="003566CA" w:rsidRPr="004F6635" w:rsidRDefault="00000000">
      <w:pPr>
        <w:spacing w:after="240"/>
        <w:jc w:val="center"/>
      </w:pPr>
      <w:bookmarkStart w:id="282" w:name="Figure134"/>
      <w:r w:rsidRPr="004F6635">
        <w:rPr>
          <w:i/>
          <w:iCs/>
          <w:color w:val="666666"/>
          <w:sz w:val="18"/>
          <w:szCs w:val="18"/>
        </w:rPr>
        <w:t>Figure 134: Revert snapshot page</w:t>
      </w:r>
      <w:bookmarkEnd w:id="282"/>
    </w:p>
    <w:p w14:paraId="088357B1" w14:textId="77777777" w:rsidR="00E9477A" w:rsidRDefault="00000000">
      <w:r>
        <w:rPr>
          <w:i/>
          <w:sz w:val="20"/>
        </w:rPr>
        <w:t>The revert snapshot interface displays the target snapshot to which the VM will be restored.</w:t>
      </w:r>
    </w:p>
    <w:p w14:paraId="1F07A4D0" w14:textId="77777777" w:rsidR="003566CA" w:rsidRPr="004F6635" w:rsidRDefault="00000000">
      <w:pPr>
        <w:pStyle w:val="Heading2"/>
        <w:spacing w:before="300"/>
      </w:pPr>
      <w:bookmarkStart w:id="283" w:name="_Toc232247705"/>
      <w:r w:rsidRPr="004F6635">
        <w:rPr>
          <w:rFonts w:ascii="Calibri Light" w:eastAsia="Calibri Light" w:hAnsi="Calibri Light" w:cs="Calibri Light"/>
          <w:b/>
          <w:bCs/>
          <w:color w:val="2E75B5"/>
        </w:rPr>
        <w:t>26.4 Proxmox Comparison</w:t>
      </w:r>
      <w:bookmarkEnd w:id="283"/>
    </w:p>
    <w:p w14:paraId="1F07A4D1" w14:textId="77777777" w:rsidR="003566CA" w:rsidRDefault="00000000">
      <w:pPr>
        <w:jc w:val="both"/>
      </w:pPr>
      <w:r>
        <w:rPr>
          <w:color w:val="333333"/>
        </w:rPr>
        <w:t>VMware's Snapshot Manager provides a superior visual interface for managing complex snapshot trees, including branching and consolidation. Proxmox uses a simpler linear model. VMware also offers quiesced snapshots through VSS (Volume Shadow Copy Service) on Windows guests, providing application-consistent snapshots that Proxmox cannot match without additional tools.</w:t>
      </w:r>
    </w:p>
    <w:p w14:paraId="1F07A4D2" w14:textId="77777777" w:rsidR="003566CA" w:rsidRDefault="00000000">
      <w:pPr>
        <w:pStyle w:val="Heading2"/>
        <w:spacing w:before="300"/>
      </w:pPr>
      <w:bookmarkStart w:id="284" w:name="_Toc232247706"/>
      <w:r>
        <w:rPr>
          <w:rFonts w:ascii="Calibri Light" w:eastAsia="Calibri Light" w:hAnsi="Calibri Light" w:cs="Calibri Light"/>
          <w:b/>
          <w:bCs/>
          <w:color w:val="2E75B5"/>
        </w:rPr>
        <w:t>26.5 Results</w:t>
      </w:r>
      <w:bookmarkEnd w:id="284"/>
    </w:p>
    <w:p w14:paraId="1F07A4D3" w14:textId="77777777" w:rsidR="003566CA" w:rsidRDefault="00000000">
      <w:pPr>
        <w:jc w:val="both"/>
      </w:pPr>
      <w:r>
        <w:rPr>
          <w:color w:val="333333"/>
        </w:rPr>
        <w:t>Snapshots were successfully created and reverted in vSphere. The Snapshot Manager interface provided clear visibility into the snapshot hierarchy and state.</w:t>
      </w:r>
    </w:p>
    <w:p w14:paraId="1F07A4D4" w14:textId="77777777" w:rsidR="003566CA" w:rsidRDefault="00000000">
      <w:pPr>
        <w:pStyle w:val="Heading1"/>
        <w:pageBreakBefore/>
        <w:spacing w:before="400" w:after="200"/>
      </w:pPr>
      <w:bookmarkStart w:id="285" w:name="_Toc232247707"/>
      <w:r>
        <w:rPr>
          <w:rFonts w:ascii="Calibri Light" w:eastAsia="Calibri Light" w:hAnsi="Calibri Light" w:cs="Calibri Light"/>
          <w:b/>
          <w:bCs/>
          <w:color w:val="1F4E79"/>
        </w:rPr>
        <w:lastRenderedPageBreak/>
        <w:t>27. Virtual Machine Templates</w:t>
      </w:r>
      <w:bookmarkEnd w:id="285"/>
    </w:p>
    <w:p w14:paraId="1F07A4D5" w14:textId="77777777" w:rsidR="003566CA" w:rsidRDefault="00000000">
      <w:pPr>
        <w:pStyle w:val="Heading2"/>
        <w:spacing w:before="300"/>
      </w:pPr>
      <w:bookmarkStart w:id="286" w:name="_Toc232247708"/>
      <w:r>
        <w:rPr>
          <w:rFonts w:ascii="Calibri Light" w:eastAsia="Calibri Light" w:hAnsi="Calibri Light" w:cs="Calibri Light"/>
          <w:b/>
          <w:bCs/>
          <w:color w:val="2E75B5"/>
        </w:rPr>
        <w:t>27.1 Objective</w:t>
      </w:r>
      <w:bookmarkEnd w:id="286"/>
    </w:p>
    <w:p w14:paraId="1F07A4D6" w14:textId="77777777" w:rsidR="003566CA" w:rsidRDefault="00000000">
      <w:pPr>
        <w:jc w:val="both"/>
      </w:pPr>
      <w:r>
        <w:rPr>
          <w:color w:val="333333"/>
        </w:rPr>
        <w:t>Convert a configured virtual machine into a template for rapid, standardized deployment of new VMs in the VMware environment.</w:t>
      </w:r>
    </w:p>
    <w:p w14:paraId="1F07A4D7" w14:textId="77777777" w:rsidR="003566CA" w:rsidRDefault="00000000">
      <w:pPr>
        <w:pStyle w:val="Heading2"/>
        <w:spacing w:before="300"/>
      </w:pPr>
      <w:bookmarkStart w:id="287" w:name="_Toc232247709"/>
      <w:r>
        <w:rPr>
          <w:rFonts w:ascii="Calibri Light" w:eastAsia="Calibri Light" w:hAnsi="Calibri Light" w:cs="Calibri Light"/>
          <w:b/>
          <w:bCs/>
          <w:color w:val="2E75B5"/>
        </w:rPr>
        <w:t>27.2 Theoretical Background</w:t>
      </w:r>
      <w:bookmarkEnd w:id="287"/>
    </w:p>
    <w:p w14:paraId="1F07A4D8" w14:textId="77777777" w:rsidR="003566CA" w:rsidRDefault="00000000">
      <w:pPr>
        <w:jc w:val="both"/>
      </w:pPr>
      <w:r>
        <w:rPr>
          <w:color w:val="333333"/>
        </w:rPr>
        <w:t>VMware templates are master copies of VMs that cannot be powered on or edited directly. The Content Library in vCenter provides centralized template management across multiple sites. Guest Customization Specifications allow automatic OS customization (hostname, IP, SID) when deploying from templates, a feature not natively available in Proxmox.</w:t>
      </w:r>
    </w:p>
    <w:p w14:paraId="1F07A4D9" w14:textId="77777777" w:rsidR="003566CA" w:rsidRDefault="00000000">
      <w:pPr>
        <w:pStyle w:val="Heading2"/>
        <w:spacing w:before="300"/>
      </w:pPr>
      <w:bookmarkStart w:id="288" w:name="_Toc232247710"/>
      <w:r>
        <w:rPr>
          <w:rFonts w:ascii="Calibri Light" w:eastAsia="Calibri Light" w:hAnsi="Calibri Light" w:cs="Calibri Light"/>
          <w:b/>
          <w:bCs/>
          <w:color w:val="2E75B5"/>
        </w:rPr>
        <w:t>27.3 VMware Implementation</w:t>
      </w:r>
      <w:bookmarkEnd w:id="288"/>
    </w:p>
    <w:p w14:paraId="1F07A4DA" w14:textId="77777777" w:rsidR="003566CA" w:rsidRDefault="00000000">
      <w:pPr>
        <w:jc w:val="both"/>
      </w:pPr>
      <w:r>
        <w:rPr>
          <w:color w:val="333333"/>
        </w:rPr>
        <w:t>A VM was converted to a template by right-clicking it and selecting Template → Convert to Template. A new VM was then deployed from the template using the clone wizard, selecting compute resources and storage.</w:t>
      </w:r>
    </w:p>
    <w:p w14:paraId="1F07A4DB" w14:textId="77777777" w:rsidR="003566CA" w:rsidRDefault="00000000">
      <w:pPr>
        <w:spacing w:before="160" w:after="80"/>
        <w:jc w:val="center"/>
      </w:pPr>
      <w:r>
        <w:rPr>
          <w:noProof/>
        </w:rPr>
        <w:drawing>
          <wp:inline distT="0" distB="0" distL="0" distR="0" wp14:anchorId="1F07A77E" wp14:editId="1F07A77F">
            <wp:extent cx="4953000" cy="2571750"/>
            <wp:effectExtent l="0" t="0" r="0" b="0"/>
            <wp:docPr id="1981338566" name="Picture 198133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2"/>
                    <a:srcRect/>
                    <a:stretch>
                      <a:fillRect/>
                    </a:stretch>
                  </pic:blipFill>
                  <pic:spPr bwMode="auto">
                    <a:xfrm>
                      <a:off x="0" y="0"/>
                      <a:ext cx="4953000" cy="2571750"/>
                    </a:xfrm>
                    <a:prstGeom prst="rect">
                      <a:avLst/>
                    </a:prstGeom>
                  </pic:spPr>
                </pic:pic>
              </a:graphicData>
            </a:graphic>
          </wp:inline>
        </w:drawing>
      </w:r>
    </w:p>
    <w:p w14:paraId="1F07A4DC" w14:textId="77777777" w:rsidR="003566CA" w:rsidRDefault="00000000">
      <w:pPr>
        <w:spacing w:after="240"/>
        <w:jc w:val="center"/>
      </w:pPr>
      <w:bookmarkStart w:id="289" w:name="Figure135"/>
      <w:r>
        <w:rPr>
          <w:i/>
          <w:iCs/>
          <w:color w:val="666666"/>
          <w:sz w:val="18"/>
          <w:szCs w:val="18"/>
        </w:rPr>
        <w:t>Figure 135: Navigating to template page</w:t>
      </w:r>
      <w:bookmarkEnd w:id="289"/>
    </w:p>
    <w:p w14:paraId="31C7DED1" w14:textId="77777777" w:rsidR="00E9477A" w:rsidRDefault="00000000">
      <w:r>
        <w:rPr>
          <w:i/>
          <w:sz w:val="20"/>
        </w:rPr>
        <w:t>The vSphere Client is navigated to the template page to convert a VM to a template.</w:t>
      </w:r>
    </w:p>
    <w:p w14:paraId="1F07A4DD" w14:textId="77777777" w:rsidR="003566CA" w:rsidRDefault="00000000">
      <w:pPr>
        <w:spacing w:before="160" w:after="80"/>
        <w:jc w:val="center"/>
      </w:pPr>
      <w:r>
        <w:rPr>
          <w:noProof/>
        </w:rPr>
        <w:lastRenderedPageBreak/>
        <w:drawing>
          <wp:inline distT="0" distB="0" distL="0" distR="0" wp14:anchorId="1F07A780" wp14:editId="1F07A781">
            <wp:extent cx="4953000" cy="2571750"/>
            <wp:effectExtent l="0" t="0" r="0" b="0"/>
            <wp:docPr id="1056364433" name="Picture 105636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3"/>
                    <a:srcRect/>
                    <a:stretch>
                      <a:fillRect/>
                    </a:stretch>
                  </pic:blipFill>
                  <pic:spPr bwMode="auto">
                    <a:xfrm>
                      <a:off x="0" y="0"/>
                      <a:ext cx="4953000" cy="2571750"/>
                    </a:xfrm>
                    <a:prstGeom prst="rect">
                      <a:avLst/>
                    </a:prstGeom>
                  </pic:spPr>
                </pic:pic>
              </a:graphicData>
            </a:graphic>
          </wp:inline>
        </w:drawing>
      </w:r>
    </w:p>
    <w:p w14:paraId="1F07A4DE" w14:textId="77777777" w:rsidR="003566CA" w:rsidRDefault="00000000">
      <w:pPr>
        <w:spacing w:after="240"/>
        <w:jc w:val="center"/>
      </w:pPr>
      <w:bookmarkStart w:id="290" w:name="Figure136"/>
      <w:r>
        <w:rPr>
          <w:i/>
          <w:iCs/>
          <w:color w:val="666666"/>
          <w:sz w:val="18"/>
          <w:szCs w:val="18"/>
        </w:rPr>
        <w:t>Figure 136: Template conversion confirmation</w:t>
      </w:r>
      <w:bookmarkEnd w:id="290"/>
    </w:p>
    <w:p w14:paraId="5BBBD6A2" w14:textId="77777777" w:rsidR="00E9477A" w:rsidRDefault="00000000">
      <w:r>
        <w:rPr>
          <w:i/>
          <w:sz w:val="20"/>
        </w:rPr>
        <w:t>The VM is converted to a template, making it available for standardized future deployments.</w:t>
      </w:r>
    </w:p>
    <w:p w14:paraId="1F07A4DF" w14:textId="77777777" w:rsidR="003566CA" w:rsidRDefault="00000000">
      <w:pPr>
        <w:spacing w:before="160" w:after="80"/>
        <w:jc w:val="center"/>
      </w:pPr>
      <w:r>
        <w:rPr>
          <w:noProof/>
        </w:rPr>
        <w:drawing>
          <wp:inline distT="0" distB="0" distL="0" distR="0" wp14:anchorId="1F07A782" wp14:editId="1F07A783">
            <wp:extent cx="4953000" cy="2571750"/>
            <wp:effectExtent l="0" t="0" r="0" b="0"/>
            <wp:docPr id="833940993" name="Picture 83394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4"/>
                    <a:srcRect/>
                    <a:stretch>
                      <a:fillRect/>
                    </a:stretch>
                  </pic:blipFill>
                  <pic:spPr bwMode="auto">
                    <a:xfrm>
                      <a:off x="0" y="0"/>
                      <a:ext cx="4953000" cy="2571750"/>
                    </a:xfrm>
                    <a:prstGeom prst="rect">
                      <a:avLst/>
                    </a:prstGeom>
                  </pic:spPr>
                </pic:pic>
              </a:graphicData>
            </a:graphic>
          </wp:inline>
        </w:drawing>
      </w:r>
    </w:p>
    <w:p w14:paraId="1F07A4E0" w14:textId="77777777" w:rsidR="003566CA" w:rsidRDefault="00000000">
      <w:pPr>
        <w:spacing w:after="240"/>
        <w:jc w:val="center"/>
      </w:pPr>
      <w:bookmarkStart w:id="291" w:name="Figure137"/>
      <w:r>
        <w:rPr>
          <w:i/>
          <w:iCs/>
          <w:color w:val="666666"/>
          <w:sz w:val="18"/>
          <w:szCs w:val="18"/>
        </w:rPr>
        <w:t>Figure 137: Navigating to clone template</w:t>
      </w:r>
      <w:bookmarkEnd w:id="291"/>
    </w:p>
    <w:p w14:paraId="5025F578" w14:textId="77777777" w:rsidR="00E9477A" w:rsidRDefault="00000000">
      <w:r>
        <w:rPr>
          <w:i/>
          <w:sz w:val="20"/>
        </w:rPr>
        <w:t>The interface is navigated to the clone template workflow to deploy a new VM.</w:t>
      </w:r>
    </w:p>
    <w:p w14:paraId="1F07A4E1" w14:textId="77777777" w:rsidR="003566CA" w:rsidRDefault="00000000">
      <w:pPr>
        <w:spacing w:before="160" w:after="80"/>
        <w:jc w:val="center"/>
      </w:pPr>
      <w:r>
        <w:rPr>
          <w:noProof/>
        </w:rPr>
        <w:lastRenderedPageBreak/>
        <w:drawing>
          <wp:inline distT="0" distB="0" distL="0" distR="0" wp14:anchorId="1F07A784" wp14:editId="1F07A785">
            <wp:extent cx="4953000" cy="2571750"/>
            <wp:effectExtent l="0" t="0" r="0" b="0"/>
            <wp:docPr id="1636794392" name="Picture 163679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5"/>
                    <a:srcRect/>
                    <a:stretch>
                      <a:fillRect/>
                    </a:stretch>
                  </pic:blipFill>
                  <pic:spPr bwMode="auto">
                    <a:xfrm>
                      <a:off x="0" y="0"/>
                      <a:ext cx="4953000" cy="2571750"/>
                    </a:xfrm>
                    <a:prstGeom prst="rect">
                      <a:avLst/>
                    </a:prstGeom>
                  </pic:spPr>
                </pic:pic>
              </a:graphicData>
            </a:graphic>
          </wp:inline>
        </w:drawing>
      </w:r>
    </w:p>
    <w:p w14:paraId="1F07A4E2" w14:textId="77777777" w:rsidR="003566CA" w:rsidRDefault="00000000">
      <w:pPr>
        <w:spacing w:after="240"/>
        <w:jc w:val="center"/>
      </w:pPr>
      <w:bookmarkStart w:id="292" w:name="Figure138"/>
      <w:r>
        <w:rPr>
          <w:i/>
          <w:iCs/>
          <w:color w:val="666666"/>
          <w:sz w:val="18"/>
          <w:szCs w:val="18"/>
        </w:rPr>
        <w:t>Figure 138: Name and folder selection</w:t>
      </w:r>
      <w:bookmarkEnd w:id="292"/>
    </w:p>
    <w:p w14:paraId="5B46D6A8" w14:textId="77777777" w:rsidR="00E9477A" w:rsidRDefault="00000000">
      <w:r>
        <w:rPr>
          <w:i/>
          <w:sz w:val="20"/>
        </w:rPr>
        <w:t>The new VM's name and target folder are specified during template deployment.</w:t>
      </w:r>
    </w:p>
    <w:p w14:paraId="1F07A4E3" w14:textId="77777777" w:rsidR="003566CA" w:rsidRDefault="00000000">
      <w:pPr>
        <w:spacing w:before="160" w:after="80"/>
        <w:jc w:val="center"/>
      </w:pPr>
      <w:r>
        <w:rPr>
          <w:noProof/>
        </w:rPr>
        <w:drawing>
          <wp:inline distT="0" distB="0" distL="0" distR="0" wp14:anchorId="1F07A786" wp14:editId="1F07A787">
            <wp:extent cx="4953000" cy="2571750"/>
            <wp:effectExtent l="0" t="0" r="0" b="0"/>
            <wp:docPr id="1023066571" name="Picture 10230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6"/>
                    <a:srcRect/>
                    <a:stretch>
                      <a:fillRect/>
                    </a:stretch>
                  </pic:blipFill>
                  <pic:spPr bwMode="auto">
                    <a:xfrm>
                      <a:off x="0" y="0"/>
                      <a:ext cx="4953000" cy="2571750"/>
                    </a:xfrm>
                    <a:prstGeom prst="rect">
                      <a:avLst/>
                    </a:prstGeom>
                  </pic:spPr>
                </pic:pic>
              </a:graphicData>
            </a:graphic>
          </wp:inline>
        </w:drawing>
      </w:r>
    </w:p>
    <w:p w14:paraId="1F07A4E4" w14:textId="77777777" w:rsidR="003566CA" w:rsidRDefault="00000000">
      <w:pPr>
        <w:spacing w:after="240"/>
        <w:jc w:val="center"/>
      </w:pPr>
      <w:bookmarkStart w:id="293" w:name="Figure139"/>
      <w:r>
        <w:rPr>
          <w:i/>
          <w:iCs/>
          <w:color w:val="666666"/>
          <w:sz w:val="18"/>
          <w:szCs w:val="18"/>
        </w:rPr>
        <w:t>Figure 139: Compute resources selection</w:t>
      </w:r>
      <w:bookmarkEnd w:id="293"/>
    </w:p>
    <w:p w14:paraId="47A5D19C" w14:textId="77777777" w:rsidR="00E9477A" w:rsidRDefault="00000000">
      <w:r>
        <w:rPr>
          <w:i/>
          <w:sz w:val="20"/>
        </w:rPr>
        <w:t>The target host or cluster is selected from the available compute resources for the new VM.</w:t>
      </w:r>
    </w:p>
    <w:p w14:paraId="1F07A4E5" w14:textId="77777777" w:rsidR="003566CA" w:rsidRDefault="00000000">
      <w:pPr>
        <w:spacing w:before="160" w:after="80"/>
        <w:jc w:val="center"/>
      </w:pPr>
      <w:r>
        <w:rPr>
          <w:noProof/>
        </w:rPr>
        <w:lastRenderedPageBreak/>
        <w:drawing>
          <wp:inline distT="0" distB="0" distL="0" distR="0" wp14:anchorId="1F07A788" wp14:editId="1F07A789">
            <wp:extent cx="4953000" cy="2571750"/>
            <wp:effectExtent l="0" t="0" r="0" b="0"/>
            <wp:docPr id="226260977" name="Picture 22626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7"/>
                    <a:srcRect/>
                    <a:stretch>
                      <a:fillRect/>
                    </a:stretch>
                  </pic:blipFill>
                  <pic:spPr bwMode="auto">
                    <a:xfrm>
                      <a:off x="0" y="0"/>
                      <a:ext cx="4953000" cy="2571750"/>
                    </a:xfrm>
                    <a:prstGeom prst="rect">
                      <a:avLst/>
                    </a:prstGeom>
                  </pic:spPr>
                </pic:pic>
              </a:graphicData>
            </a:graphic>
          </wp:inline>
        </w:drawing>
      </w:r>
    </w:p>
    <w:p w14:paraId="1F07A4E6" w14:textId="77777777" w:rsidR="003566CA" w:rsidRDefault="00000000">
      <w:pPr>
        <w:spacing w:after="240"/>
        <w:jc w:val="center"/>
      </w:pPr>
      <w:bookmarkStart w:id="294" w:name="Figure140"/>
      <w:r>
        <w:rPr>
          <w:i/>
          <w:iCs/>
          <w:color w:val="666666"/>
          <w:sz w:val="18"/>
          <w:szCs w:val="18"/>
        </w:rPr>
        <w:t>Figure 140: Storage selection</w:t>
      </w:r>
      <w:bookmarkEnd w:id="294"/>
    </w:p>
    <w:p w14:paraId="3F671AB3" w14:textId="77777777" w:rsidR="00E9477A" w:rsidRDefault="00000000">
      <w:r>
        <w:rPr>
          <w:i/>
          <w:sz w:val="20"/>
        </w:rPr>
        <w:t>The datastore for the new VM's disks is selected during template deployment.</w:t>
      </w:r>
    </w:p>
    <w:p w14:paraId="1F07A4E7" w14:textId="77777777" w:rsidR="003566CA" w:rsidRDefault="00000000">
      <w:pPr>
        <w:spacing w:before="160" w:after="80"/>
        <w:jc w:val="center"/>
      </w:pPr>
      <w:r>
        <w:rPr>
          <w:noProof/>
        </w:rPr>
        <w:drawing>
          <wp:inline distT="0" distB="0" distL="0" distR="0" wp14:anchorId="1F07A78A" wp14:editId="1F07A78B">
            <wp:extent cx="4953000" cy="2571750"/>
            <wp:effectExtent l="0" t="0" r="0" b="0"/>
            <wp:docPr id="232534557" name="Picture 23253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8"/>
                    <a:srcRect/>
                    <a:stretch>
                      <a:fillRect/>
                    </a:stretch>
                  </pic:blipFill>
                  <pic:spPr bwMode="auto">
                    <a:xfrm>
                      <a:off x="0" y="0"/>
                      <a:ext cx="4953000" cy="2571750"/>
                    </a:xfrm>
                    <a:prstGeom prst="rect">
                      <a:avLst/>
                    </a:prstGeom>
                  </pic:spPr>
                </pic:pic>
              </a:graphicData>
            </a:graphic>
          </wp:inline>
        </w:drawing>
      </w:r>
    </w:p>
    <w:p w14:paraId="1F07A4E8" w14:textId="77777777" w:rsidR="003566CA" w:rsidRDefault="00000000">
      <w:pPr>
        <w:spacing w:after="240"/>
        <w:jc w:val="center"/>
      </w:pPr>
      <w:bookmarkStart w:id="295" w:name="Figure141"/>
      <w:r>
        <w:rPr>
          <w:i/>
          <w:iCs/>
          <w:color w:val="666666"/>
          <w:sz w:val="18"/>
          <w:szCs w:val="18"/>
        </w:rPr>
        <w:t>Figure 141: Ready to complete</w:t>
      </w:r>
      <w:bookmarkEnd w:id="295"/>
    </w:p>
    <w:p w14:paraId="71781460" w14:textId="77777777" w:rsidR="00E9477A" w:rsidRDefault="00000000">
      <w:r>
        <w:rPr>
          <w:i/>
          <w:sz w:val="20"/>
        </w:rPr>
        <w:t>A summary of the template deployment is shown for review before provisioning the new VM.</w:t>
      </w:r>
    </w:p>
    <w:p w14:paraId="1F07A4E9" w14:textId="77777777" w:rsidR="003566CA" w:rsidRDefault="00000000">
      <w:pPr>
        <w:pStyle w:val="Heading2"/>
        <w:spacing w:before="300"/>
      </w:pPr>
      <w:bookmarkStart w:id="296" w:name="_Toc232247711"/>
      <w:r>
        <w:rPr>
          <w:rFonts w:ascii="Calibri Light" w:eastAsia="Calibri Light" w:hAnsi="Calibri Light" w:cs="Calibri Light"/>
          <w:b/>
          <w:bCs/>
          <w:color w:val="2E75B5"/>
        </w:rPr>
        <w:t>27.4 Proxmox Comparison</w:t>
      </w:r>
      <w:bookmarkEnd w:id="296"/>
    </w:p>
    <w:p w14:paraId="1F07A4EA" w14:textId="77777777" w:rsidR="003566CA" w:rsidRDefault="00000000">
      <w:pPr>
        <w:jc w:val="both"/>
      </w:pPr>
      <w:r>
        <w:rPr>
          <w:color w:val="333333"/>
        </w:rPr>
        <w:t>VMware's Content Library and Guest Customization Specifications provide enterprise-grade template management. When deploying from a template, vSphere can automatically customize the guest OS. Proxmox requires manual post-deployment customization or external tools like cloud-init. VMware's template ecosystem is significantly more mature for large-scale deployments.</w:t>
      </w:r>
    </w:p>
    <w:p w14:paraId="1F07A4EB" w14:textId="77777777" w:rsidR="003566CA" w:rsidRDefault="00000000">
      <w:pPr>
        <w:pStyle w:val="Heading2"/>
        <w:spacing w:before="300"/>
      </w:pPr>
      <w:bookmarkStart w:id="297" w:name="_Toc232247712"/>
      <w:r>
        <w:rPr>
          <w:rFonts w:ascii="Calibri Light" w:eastAsia="Calibri Light" w:hAnsi="Calibri Light" w:cs="Calibri Light"/>
          <w:b/>
          <w:bCs/>
          <w:color w:val="2E75B5"/>
        </w:rPr>
        <w:t>27.5 Results</w:t>
      </w:r>
      <w:bookmarkEnd w:id="297"/>
    </w:p>
    <w:p w14:paraId="1F07A4EC" w14:textId="77777777" w:rsidR="003566CA" w:rsidRDefault="00000000">
      <w:pPr>
        <w:jc w:val="both"/>
      </w:pPr>
      <w:r>
        <w:rPr>
          <w:color w:val="333333"/>
        </w:rPr>
        <w:t>A VM was successfully converted to a template and a new VM was deployed from it. The template workflow in vSphere demonstrated superior enterprise capabilities compared to Proxmox's basic template conversion.</w:t>
      </w:r>
    </w:p>
    <w:p w14:paraId="1F07A4ED" w14:textId="77777777" w:rsidR="003566CA" w:rsidRDefault="00000000">
      <w:pPr>
        <w:pStyle w:val="Heading1"/>
        <w:pageBreakBefore/>
        <w:spacing w:before="400" w:after="200"/>
      </w:pPr>
      <w:bookmarkStart w:id="298" w:name="_Toc232247713"/>
      <w:r>
        <w:rPr>
          <w:rFonts w:ascii="Calibri Light" w:eastAsia="Calibri Light" w:hAnsi="Calibri Light" w:cs="Calibri Light"/>
          <w:b/>
          <w:bCs/>
          <w:color w:val="1F4E79"/>
        </w:rPr>
        <w:lastRenderedPageBreak/>
        <w:t>28. Remote Storage Integration</w:t>
      </w:r>
      <w:bookmarkEnd w:id="298"/>
    </w:p>
    <w:p w14:paraId="1F07A4EE" w14:textId="77777777" w:rsidR="003566CA" w:rsidRDefault="00000000">
      <w:pPr>
        <w:pStyle w:val="Heading2"/>
        <w:spacing w:before="300"/>
      </w:pPr>
      <w:bookmarkStart w:id="299" w:name="_Toc232247714"/>
      <w:r>
        <w:rPr>
          <w:rFonts w:ascii="Calibri Light" w:eastAsia="Calibri Light" w:hAnsi="Calibri Light" w:cs="Calibri Light"/>
          <w:b/>
          <w:bCs/>
          <w:color w:val="2E75B5"/>
        </w:rPr>
        <w:t>28.1 Objective</w:t>
      </w:r>
      <w:bookmarkEnd w:id="299"/>
    </w:p>
    <w:p w14:paraId="1F07A4EF" w14:textId="77777777" w:rsidR="003566CA" w:rsidRDefault="00000000">
      <w:pPr>
        <w:jc w:val="both"/>
      </w:pPr>
      <w:r>
        <w:rPr>
          <w:color w:val="333333"/>
        </w:rPr>
        <w:t>Connect VMware ESXi to the CLOIF2 NAS using NFS protocol for shared VM storage, backups, and ISO images.</w:t>
      </w:r>
    </w:p>
    <w:p w14:paraId="1F07A4F0" w14:textId="77777777" w:rsidR="003566CA" w:rsidRDefault="00000000">
      <w:pPr>
        <w:pStyle w:val="Heading2"/>
        <w:spacing w:before="300"/>
      </w:pPr>
      <w:bookmarkStart w:id="300" w:name="_Toc232247715"/>
      <w:r>
        <w:rPr>
          <w:rFonts w:ascii="Calibri Light" w:eastAsia="Calibri Light" w:hAnsi="Calibri Light" w:cs="Calibri Light"/>
          <w:b/>
          <w:bCs/>
          <w:color w:val="2E75B5"/>
        </w:rPr>
        <w:t>28.2 Theoretical Background</w:t>
      </w:r>
      <w:bookmarkEnd w:id="300"/>
    </w:p>
    <w:p w14:paraId="1F07A4F1" w14:textId="77777777" w:rsidR="003566CA" w:rsidRDefault="00000000">
      <w:pPr>
        <w:jc w:val="both"/>
      </w:pPr>
      <w:r>
        <w:rPr>
          <w:color w:val="333333"/>
        </w:rPr>
        <w:t>VMware ESXi supports multiple storage protocols: VMFS (local and SAN), NFS, iSCSI, and vSAN. NFS datastores are mounted at the host level and appear as shared storage in vCenter. Unlike Proxmox which supports both NFS and SMB natively, VMware focuses on NFS and iSCSI for network storage.</w:t>
      </w:r>
    </w:p>
    <w:p w14:paraId="1F07A4F2" w14:textId="77777777" w:rsidR="003566CA" w:rsidRDefault="00000000">
      <w:pPr>
        <w:pStyle w:val="Heading2"/>
        <w:spacing w:before="300"/>
      </w:pPr>
      <w:bookmarkStart w:id="301" w:name="_Toc232247716"/>
      <w:r>
        <w:rPr>
          <w:rFonts w:ascii="Calibri Light" w:eastAsia="Calibri Light" w:hAnsi="Calibri Light" w:cs="Calibri Light"/>
          <w:b/>
          <w:bCs/>
          <w:color w:val="2E75B5"/>
        </w:rPr>
        <w:t>28.3 VMware Implementation</w:t>
      </w:r>
      <w:bookmarkEnd w:id="301"/>
    </w:p>
    <w:p w14:paraId="1F07A4F3" w14:textId="77777777" w:rsidR="003566CA" w:rsidRDefault="00000000">
      <w:pPr>
        <w:jc w:val="both"/>
      </w:pPr>
      <w:r>
        <w:rPr>
          <w:color w:val="333333"/>
        </w:rPr>
        <w:t>The NAS was added as an NFS datastore through the vSphere Client: Storage → New Datastore → NFS → enter NAS details (IP, path, NFS version). Initial attempts encountered issues with incorrect file paths and ACL/access permissions on the NAS. After correcting the export path and permissions, the datastore was successfully mounted.</w:t>
      </w:r>
    </w:p>
    <w:p w14:paraId="1F07A4F4" w14:textId="77777777" w:rsidR="003566CA" w:rsidRDefault="00000000">
      <w:pPr>
        <w:spacing w:before="160" w:after="80"/>
        <w:jc w:val="center"/>
      </w:pPr>
      <w:r>
        <w:rPr>
          <w:noProof/>
        </w:rPr>
        <w:drawing>
          <wp:inline distT="0" distB="0" distL="0" distR="0" wp14:anchorId="1F07A78C" wp14:editId="1F07A78D">
            <wp:extent cx="4953000" cy="2571750"/>
            <wp:effectExtent l="0" t="0" r="0" b="0"/>
            <wp:docPr id="1532787013" name="Picture 153278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9"/>
                    <a:srcRect/>
                    <a:stretch>
                      <a:fillRect/>
                    </a:stretch>
                  </pic:blipFill>
                  <pic:spPr bwMode="auto">
                    <a:xfrm>
                      <a:off x="0" y="0"/>
                      <a:ext cx="4953000" cy="2571750"/>
                    </a:xfrm>
                    <a:prstGeom prst="rect">
                      <a:avLst/>
                    </a:prstGeom>
                  </pic:spPr>
                </pic:pic>
              </a:graphicData>
            </a:graphic>
          </wp:inline>
        </w:drawing>
      </w:r>
    </w:p>
    <w:p w14:paraId="1F07A4F5" w14:textId="77777777" w:rsidR="003566CA" w:rsidRDefault="00000000">
      <w:pPr>
        <w:spacing w:after="240"/>
        <w:jc w:val="center"/>
      </w:pPr>
      <w:bookmarkStart w:id="302" w:name="Figure142"/>
      <w:r>
        <w:rPr>
          <w:i/>
          <w:iCs/>
          <w:color w:val="666666"/>
          <w:sz w:val="18"/>
          <w:szCs w:val="18"/>
        </w:rPr>
        <w:t>Figure 142: Navigating to add storage</w:t>
      </w:r>
      <w:bookmarkEnd w:id="302"/>
    </w:p>
    <w:p w14:paraId="26B28E6E" w14:textId="77777777" w:rsidR="00E9477A" w:rsidRDefault="00000000">
      <w:r>
        <w:rPr>
          <w:i/>
          <w:sz w:val="20"/>
        </w:rPr>
        <w:t>The vSphere Client is navigated to the storage page to add a new NFS datastore.</w:t>
      </w:r>
    </w:p>
    <w:p w14:paraId="1F07A4F6" w14:textId="77777777" w:rsidR="003566CA" w:rsidRDefault="00000000">
      <w:pPr>
        <w:spacing w:before="160" w:after="80"/>
        <w:jc w:val="center"/>
      </w:pPr>
      <w:r>
        <w:rPr>
          <w:noProof/>
        </w:rPr>
        <w:lastRenderedPageBreak/>
        <w:drawing>
          <wp:inline distT="0" distB="0" distL="0" distR="0" wp14:anchorId="1F07A78E" wp14:editId="1F07A78F">
            <wp:extent cx="4953000" cy="2571750"/>
            <wp:effectExtent l="0" t="0" r="0" b="0"/>
            <wp:docPr id="679157926" name="Picture 67915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0"/>
                    <a:srcRect/>
                    <a:stretch>
                      <a:fillRect/>
                    </a:stretch>
                  </pic:blipFill>
                  <pic:spPr bwMode="auto">
                    <a:xfrm>
                      <a:off x="0" y="0"/>
                      <a:ext cx="4953000" cy="2571750"/>
                    </a:xfrm>
                    <a:prstGeom prst="rect">
                      <a:avLst/>
                    </a:prstGeom>
                  </pic:spPr>
                </pic:pic>
              </a:graphicData>
            </a:graphic>
          </wp:inline>
        </w:drawing>
      </w:r>
    </w:p>
    <w:p w14:paraId="1F07A4F7" w14:textId="77777777" w:rsidR="003566CA" w:rsidRDefault="00000000">
      <w:pPr>
        <w:spacing w:after="240"/>
        <w:jc w:val="center"/>
      </w:pPr>
      <w:bookmarkStart w:id="303" w:name="Figure143"/>
      <w:r>
        <w:rPr>
          <w:i/>
          <w:iCs/>
          <w:color w:val="666666"/>
          <w:sz w:val="18"/>
          <w:szCs w:val="18"/>
        </w:rPr>
        <w:t>Figure 143: Storage type selection</w:t>
      </w:r>
      <w:bookmarkEnd w:id="303"/>
    </w:p>
    <w:p w14:paraId="2B0EC6A3" w14:textId="77777777" w:rsidR="00E9477A" w:rsidRDefault="00000000">
      <w:r>
        <w:rPr>
          <w:i/>
          <w:sz w:val="20"/>
        </w:rPr>
        <w:t>NFS is selected as the storage type for adding the NAS as a network datastore.</w:t>
      </w:r>
    </w:p>
    <w:p w14:paraId="1F07A4F8" w14:textId="77777777" w:rsidR="003566CA" w:rsidRDefault="00000000">
      <w:pPr>
        <w:spacing w:before="160" w:after="80"/>
        <w:jc w:val="center"/>
      </w:pPr>
      <w:r>
        <w:rPr>
          <w:noProof/>
        </w:rPr>
        <w:drawing>
          <wp:inline distT="0" distB="0" distL="0" distR="0" wp14:anchorId="1F07A790" wp14:editId="1F07A791">
            <wp:extent cx="4953000" cy="2571750"/>
            <wp:effectExtent l="0" t="0" r="0" b="0"/>
            <wp:docPr id="566369200" name="Picture 56636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1"/>
                    <a:srcRect/>
                    <a:stretch>
                      <a:fillRect/>
                    </a:stretch>
                  </pic:blipFill>
                  <pic:spPr bwMode="auto">
                    <a:xfrm>
                      <a:off x="0" y="0"/>
                      <a:ext cx="4953000" cy="2571750"/>
                    </a:xfrm>
                    <a:prstGeom prst="rect">
                      <a:avLst/>
                    </a:prstGeom>
                  </pic:spPr>
                </pic:pic>
              </a:graphicData>
            </a:graphic>
          </wp:inline>
        </w:drawing>
      </w:r>
    </w:p>
    <w:p w14:paraId="1F07A4F9" w14:textId="77777777" w:rsidR="003566CA" w:rsidRDefault="00000000">
      <w:pPr>
        <w:spacing w:after="240"/>
        <w:jc w:val="center"/>
      </w:pPr>
      <w:bookmarkStart w:id="304" w:name="Figure144"/>
      <w:r>
        <w:rPr>
          <w:i/>
          <w:iCs/>
          <w:color w:val="666666"/>
          <w:sz w:val="18"/>
          <w:szCs w:val="18"/>
        </w:rPr>
        <w:t>Figure 144: NFS version selection</w:t>
      </w:r>
      <w:bookmarkEnd w:id="304"/>
    </w:p>
    <w:p w14:paraId="70E7294A" w14:textId="77777777" w:rsidR="00E9477A" w:rsidRDefault="00000000">
      <w:r>
        <w:rPr>
          <w:i/>
          <w:sz w:val="20"/>
        </w:rPr>
        <w:t>The appropriate NFS protocol version is selected for compatibility with the NAS export.</w:t>
      </w:r>
    </w:p>
    <w:p w14:paraId="1F07A4FA" w14:textId="77777777" w:rsidR="003566CA" w:rsidRDefault="00000000">
      <w:pPr>
        <w:spacing w:before="160" w:after="80"/>
        <w:jc w:val="center"/>
      </w:pPr>
      <w:r>
        <w:rPr>
          <w:noProof/>
        </w:rPr>
        <w:lastRenderedPageBreak/>
        <w:drawing>
          <wp:inline distT="0" distB="0" distL="0" distR="0" wp14:anchorId="1F07A792" wp14:editId="1F07A793">
            <wp:extent cx="4953000" cy="2571750"/>
            <wp:effectExtent l="0" t="0" r="0" b="0"/>
            <wp:docPr id="1299007586" name="Picture 129900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2"/>
                    <a:srcRect/>
                    <a:stretch>
                      <a:fillRect/>
                    </a:stretch>
                  </pic:blipFill>
                  <pic:spPr bwMode="auto">
                    <a:xfrm>
                      <a:off x="0" y="0"/>
                      <a:ext cx="4953000" cy="2571750"/>
                    </a:xfrm>
                    <a:prstGeom prst="rect">
                      <a:avLst/>
                    </a:prstGeom>
                  </pic:spPr>
                </pic:pic>
              </a:graphicData>
            </a:graphic>
          </wp:inline>
        </w:drawing>
      </w:r>
    </w:p>
    <w:p w14:paraId="1F07A4FB" w14:textId="77777777" w:rsidR="003566CA" w:rsidRDefault="00000000">
      <w:pPr>
        <w:spacing w:after="240"/>
        <w:jc w:val="center"/>
      </w:pPr>
      <w:bookmarkStart w:id="305" w:name="Figure145"/>
      <w:r>
        <w:rPr>
          <w:i/>
          <w:iCs/>
          <w:color w:val="666666"/>
          <w:sz w:val="18"/>
          <w:szCs w:val="18"/>
        </w:rPr>
        <w:t>Figure 145: NAS not yet added</w:t>
      </w:r>
      <w:bookmarkEnd w:id="305"/>
    </w:p>
    <w:p w14:paraId="6F27E00F" w14:textId="77777777" w:rsidR="00E9477A" w:rsidRDefault="00000000">
      <w:r>
        <w:rPr>
          <w:i/>
          <w:sz w:val="20"/>
        </w:rPr>
        <w:t>The initial NAS connection attempt shows it is not yet added, indicating a configuration issue.</w:t>
      </w:r>
    </w:p>
    <w:p w14:paraId="1F07A4FC" w14:textId="77777777" w:rsidR="003566CA" w:rsidRDefault="00000000">
      <w:pPr>
        <w:spacing w:before="160" w:after="80"/>
        <w:jc w:val="center"/>
      </w:pPr>
      <w:r>
        <w:rPr>
          <w:noProof/>
        </w:rPr>
        <w:drawing>
          <wp:inline distT="0" distB="0" distL="0" distR="0" wp14:anchorId="1F07A794" wp14:editId="1F07A795">
            <wp:extent cx="4953000" cy="2571750"/>
            <wp:effectExtent l="0" t="0" r="0" b="0"/>
            <wp:docPr id="1451318623" name="Picture 145131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3"/>
                    <a:srcRect/>
                    <a:stretch>
                      <a:fillRect/>
                    </a:stretch>
                  </pic:blipFill>
                  <pic:spPr bwMode="auto">
                    <a:xfrm>
                      <a:off x="0" y="0"/>
                      <a:ext cx="4953000" cy="2571750"/>
                    </a:xfrm>
                    <a:prstGeom prst="rect">
                      <a:avLst/>
                    </a:prstGeom>
                  </pic:spPr>
                </pic:pic>
              </a:graphicData>
            </a:graphic>
          </wp:inline>
        </w:drawing>
      </w:r>
    </w:p>
    <w:p w14:paraId="1F07A4FD" w14:textId="77777777" w:rsidR="003566CA" w:rsidRDefault="00000000">
      <w:pPr>
        <w:spacing w:after="240"/>
        <w:jc w:val="center"/>
      </w:pPr>
      <w:bookmarkStart w:id="306" w:name="Figure146"/>
      <w:r>
        <w:rPr>
          <w:i/>
          <w:iCs/>
          <w:color w:val="666666"/>
          <w:sz w:val="18"/>
          <w:szCs w:val="18"/>
        </w:rPr>
        <w:t>Figure 146: NAS successfully added</w:t>
      </w:r>
      <w:bookmarkEnd w:id="306"/>
    </w:p>
    <w:p w14:paraId="67CB9A1B" w14:textId="77777777" w:rsidR="00E9477A" w:rsidRDefault="00000000">
      <w:r>
        <w:rPr>
          <w:i/>
          <w:sz w:val="20"/>
        </w:rPr>
        <w:t>The NAS is successfully added as an NFS datastore after correcting the export path and permissions.</w:t>
      </w:r>
    </w:p>
    <w:p w14:paraId="1F07A4FE" w14:textId="77777777" w:rsidR="003566CA" w:rsidRDefault="00000000">
      <w:pPr>
        <w:spacing w:before="160" w:after="80"/>
        <w:jc w:val="center"/>
      </w:pPr>
      <w:r>
        <w:rPr>
          <w:noProof/>
        </w:rPr>
        <w:lastRenderedPageBreak/>
        <w:drawing>
          <wp:inline distT="0" distB="0" distL="0" distR="0" wp14:anchorId="1F07A796" wp14:editId="1F07A797">
            <wp:extent cx="4953000" cy="2571750"/>
            <wp:effectExtent l="0" t="0" r="0" b="0"/>
            <wp:docPr id="610342966" name="Picture 61034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4"/>
                    <a:srcRect/>
                    <a:stretch>
                      <a:fillRect/>
                    </a:stretch>
                  </pic:blipFill>
                  <pic:spPr bwMode="auto">
                    <a:xfrm>
                      <a:off x="0" y="0"/>
                      <a:ext cx="4953000" cy="2571750"/>
                    </a:xfrm>
                    <a:prstGeom prst="rect">
                      <a:avLst/>
                    </a:prstGeom>
                  </pic:spPr>
                </pic:pic>
              </a:graphicData>
            </a:graphic>
          </wp:inline>
        </w:drawing>
      </w:r>
    </w:p>
    <w:p w14:paraId="1F07A4FF" w14:textId="77777777" w:rsidR="003566CA" w:rsidRDefault="00000000">
      <w:pPr>
        <w:spacing w:after="240"/>
        <w:jc w:val="center"/>
      </w:pPr>
      <w:bookmarkStart w:id="307" w:name="Figure147"/>
      <w:r>
        <w:rPr>
          <w:i/>
          <w:iCs/>
          <w:color w:val="666666"/>
          <w:sz w:val="18"/>
          <w:szCs w:val="18"/>
        </w:rPr>
        <w:t>Figure 147: Ready to complete</w:t>
      </w:r>
      <w:bookmarkEnd w:id="307"/>
    </w:p>
    <w:p w14:paraId="08E3E4FD" w14:textId="77777777" w:rsidR="00E9477A" w:rsidRDefault="00000000">
      <w:r>
        <w:rPr>
          <w:i/>
          <w:sz w:val="20"/>
        </w:rPr>
        <w:t>The final summary confirms the NFS datastore configuration before completing the addition.</w:t>
      </w:r>
    </w:p>
    <w:p w14:paraId="1F07A500" w14:textId="77777777" w:rsidR="003566CA" w:rsidRDefault="00000000">
      <w:pPr>
        <w:pStyle w:val="Heading2"/>
        <w:spacing w:before="300"/>
      </w:pPr>
      <w:bookmarkStart w:id="308" w:name="_Toc232247717"/>
      <w:r>
        <w:rPr>
          <w:rFonts w:ascii="Calibri Light" w:eastAsia="Calibri Light" w:hAnsi="Calibri Light" w:cs="Calibri Light"/>
          <w:b/>
          <w:bCs/>
          <w:color w:val="2E75B5"/>
        </w:rPr>
        <w:t>28.4 Proxmox Comparison</w:t>
      </w:r>
      <w:bookmarkEnd w:id="308"/>
    </w:p>
    <w:p w14:paraId="1F07A501" w14:textId="77777777" w:rsidR="003566CA" w:rsidRDefault="00000000">
      <w:pPr>
        <w:jc w:val="both"/>
      </w:pPr>
      <w:r>
        <w:rPr>
          <w:color w:val="333333"/>
        </w:rPr>
        <w:t>Proxmox supports a wider variety of storage types natively, including ZFS, Ceph, and SMB/CIFS. VMware focuses on VMFS (its proprietary filesystem) and vSAN for enterprise deployments, with NFS as the primary network-attached option. Both handle NFS well for shared storage, but Proxmox's broader protocol support offers more flexibility.</w:t>
      </w:r>
    </w:p>
    <w:p w14:paraId="1F07A502" w14:textId="77777777" w:rsidR="003566CA" w:rsidRDefault="00000000">
      <w:pPr>
        <w:pStyle w:val="Heading2"/>
        <w:spacing w:before="300"/>
      </w:pPr>
      <w:bookmarkStart w:id="309" w:name="_Toc232247718"/>
      <w:r>
        <w:rPr>
          <w:rFonts w:ascii="Calibri Light" w:eastAsia="Calibri Light" w:hAnsi="Calibri Light" w:cs="Calibri Light"/>
          <w:b/>
          <w:bCs/>
          <w:color w:val="2E75B5"/>
        </w:rPr>
        <w:t>28.5 Results</w:t>
      </w:r>
      <w:bookmarkEnd w:id="309"/>
    </w:p>
    <w:p w14:paraId="1F07A503" w14:textId="77777777" w:rsidR="003566CA" w:rsidRDefault="00000000">
      <w:pPr>
        <w:jc w:val="both"/>
      </w:pPr>
      <w:r>
        <w:rPr>
          <w:color w:val="333333"/>
        </w:rPr>
        <w:t>The NAS was successfully connected as an NFS datastore after resolving path and ACL issues. VMs could be stored on the remote storage, enabling shared storage capabilities for features like vMotion.</w:t>
      </w:r>
    </w:p>
    <w:p w14:paraId="1F07A504" w14:textId="77777777" w:rsidR="003566CA" w:rsidRDefault="00000000">
      <w:pPr>
        <w:pStyle w:val="Heading1"/>
        <w:pageBreakBefore/>
        <w:spacing w:before="400" w:after="200"/>
      </w:pPr>
      <w:bookmarkStart w:id="310" w:name="_Toc232247719"/>
      <w:r>
        <w:rPr>
          <w:rFonts w:ascii="Calibri Light" w:eastAsia="Calibri Light" w:hAnsi="Calibri Light" w:cs="Calibri Light"/>
          <w:b/>
          <w:bCs/>
          <w:color w:val="1F4E79"/>
        </w:rPr>
        <w:lastRenderedPageBreak/>
        <w:t>29. Live Migration — Storage to Storage</w:t>
      </w:r>
      <w:bookmarkEnd w:id="310"/>
    </w:p>
    <w:p w14:paraId="1F07A505" w14:textId="77777777" w:rsidR="003566CA" w:rsidRDefault="00000000">
      <w:pPr>
        <w:pStyle w:val="Heading2"/>
        <w:spacing w:before="300"/>
      </w:pPr>
      <w:bookmarkStart w:id="311" w:name="_Toc232247720"/>
      <w:r>
        <w:rPr>
          <w:rFonts w:ascii="Calibri Light" w:eastAsia="Calibri Light" w:hAnsi="Calibri Light" w:cs="Calibri Light"/>
          <w:b/>
          <w:bCs/>
          <w:color w:val="2E75B5"/>
        </w:rPr>
        <w:t>29.1 Objective</w:t>
      </w:r>
      <w:bookmarkEnd w:id="311"/>
    </w:p>
    <w:p w14:paraId="1F07A506" w14:textId="77777777" w:rsidR="003566CA" w:rsidRDefault="00000000">
      <w:pPr>
        <w:jc w:val="both"/>
      </w:pPr>
      <w:r>
        <w:rPr>
          <w:color w:val="333333"/>
        </w:rPr>
        <w:t>Move a virtual machine's disk from local storage to remote NAS storage while the VM is both running and stopped, demonstrating Storage vMotion.</w:t>
      </w:r>
    </w:p>
    <w:p w14:paraId="1F07A507" w14:textId="77777777" w:rsidR="003566CA" w:rsidRDefault="00000000">
      <w:pPr>
        <w:pStyle w:val="Heading2"/>
        <w:spacing w:before="300"/>
      </w:pPr>
      <w:bookmarkStart w:id="312" w:name="_Toc232247721"/>
      <w:r>
        <w:rPr>
          <w:rFonts w:ascii="Calibri Light" w:eastAsia="Calibri Light" w:hAnsi="Calibri Light" w:cs="Calibri Light"/>
          <w:b/>
          <w:bCs/>
          <w:color w:val="2E75B5"/>
        </w:rPr>
        <w:t>29.2 Theoretical Background</w:t>
      </w:r>
      <w:bookmarkEnd w:id="312"/>
    </w:p>
    <w:p w14:paraId="1F07A508" w14:textId="77777777" w:rsidR="003566CA" w:rsidRDefault="00000000">
      <w:pPr>
        <w:jc w:val="both"/>
      </w:pPr>
      <w:r>
        <w:rPr>
          <w:color w:val="333333"/>
        </w:rPr>
        <w:t>Storage vMotion is VMware's technology for migrating VM disks between datastores while the VM remains running. It uses a mirror driver to copy blocks in the background, then performs a fast switchover. This requires vCenter and shared-nothing migration is supported for standalone hosts.</w:t>
      </w:r>
    </w:p>
    <w:p w14:paraId="1F07A509" w14:textId="77777777" w:rsidR="003566CA" w:rsidRDefault="00000000">
      <w:pPr>
        <w:pStyle w:val="Heading2"/>
        <w:spacing w:before="300"/>
      </w:pPr>
      <w:bookmarkStart w:id="313" w:name="_Toc232247722"/>
      <w:r>
        <w:rPr>
          <w:rFonts w:ascii="Calibri Light" w:eastAsia="Calibri Light" w:hAnsi="Calibri Light" w:cs="Calibri Light"/>
          <w:b/>
          <w:bCs/>
          <w:color w:val="2E75B5"/>
        </w:rPr>
        <w:t>29.3 VMware Implementation</w:t>
      </w:r>
      <w:bookmarkEnd w:id="313"/>
    </w:p>
    <w:p w14:paraId="1F07A50A" w14:textId="77777777" w:rsidR="003566CA" w:rsidRDefault="00000000">
      <w:pPr>
        <w:jc w:val="both"/>
      </w:pPr>
      <w:r>
        <w:rPr>
          <w:color w:val="333333"/>
        </w:rPr>
        <w:t>Storage migration was initiated through the vSphere Client by right-clicking the VM and selecting Migrate. For a stopped VM, only storage migration was selected. For a running VM, the migration type was set to change storage only. The target datastore was selected and the migration completed successfully.</w:t>
      </w:r>
    </w:p>
    <w:p w14:paraId="1F07A50B" w14:textId="77777777" w:rsidR="003566CA" w:rsidRDefault="00000000">
      <w:pPr>
        <w:spacing w:before="160" w:after="80"/>
        <w:jc w:val="center"/>
      </w:pPr>
      <w:r>
        <w:rPr>
          <w:noProof/>
        </w:rPr>
        <w:drawing>
          <wp:inline distT="0" distB="0" distL="0" distR="0" wp14:anchorId="1F07A798" wp14:editId="1F07A799">
            <wp:extent cx="4953000" cy="2571750"/>
            <wp:effectExtent l="0" t="0" r="0" b="0"/>
            <wp:docPr id="196084005" name="Picture 19608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5"/>
                    <a:srcRect/>
                    <a:stretch>
                      <a:fillRect/>
                    </a:stretch>
                  </pic:blipFill>
                  <pic:spPr bwMode="auto">
                    <a:xfrm>
                      <a:off x="0" y="0"/>
                      <a:ext cx="4953000" cy="2571750"/>
                    </a:xfrm>
                    <a:prstGeom prst="rect">
                      <a:avLst/>
                    </a:prstGeom>
                  </pic:spPr>
                </pic:pic>
              </a:graphicData>
            </a:graphic>
          </wp:inline>
        </w:drawing>
      </w:r>
    </w:p>
    <w:p w14:paraId="1F07A50C" w14:textId="77777777" w:rsidR="003566CA" w:rsidRDefault="00000000">
      <w:pPr>
        <w:spacing w:after="240"/>
        <w:jc w:val="center"/>
      </w:pPr>
      <w:bookmarkStart w:id="314" w:name="Figure148"/>
      <w:r>
        <w:rPr>
          <w:i/>
          <w:iCs/>
          <w:color w:val="666666"/>
          <w:sz w:val="18"/>
          <w:szCs w:val="18"/>
        </w:rPr>
        <w:t>Figure 148: Navigating to migration page</w:t>
      </w:r>
      <w:bookmarkEnd w:id="314"/>
    </w:p>
    <w:p w14:paraId="29D475F5" w14:textId="77777777" w:rsidR="00E9477A" w:rsidRDefault="00000000">
      <w:r>
        <w:rPr>
          <w:i/>
          <w:sz w:val="20"/>
        </w:rPr>
        <w:t>The vSphere Client is navigated to the VM migration page to initiate storage migration.</w:t>
      </w:r>
    </w:p>
    <w:p w14:paraId="1F07A50D" w14:textId="77777777" w:rsidR="003566CA" w:rsidRDefault="00000000">
      <w:pPr>
        <w:spacing w:before="160" w:after="80"/>
        <w:jc w:val="center"/>
      </w:pPr>
      <w:r>
        <w:rPr>
          <w:noProof/>
        </w:rPr>
        <w:lastRenderedPageBreak/>
        <w:drawing>
          <wp:inline distT="0" distB="0" distL="0" distR="0" wp14:anchorId="1F07A79A" wp14:editId="1F07A79B">
            <wp:extent cx="4953000" cy="2571750"/>
            <wp:effectExtent l="0" t="0" r="0" b="0"/>
            <wp:docPr id="637216065" name="Picture 63721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6"/>
                    <a:srcRect/>
                    <a:stretch>
                      <a:fillRect/>
                    </a:stretch>
                  </pic:blipFill>
                  <pic:spPr bwMode="auto">
                    <a:xfrm>
                      <a:off x="0" y="0"/>
                      <a:ext cx="4953000" cy="2571750"/>
                    </a:xfrm>
                    <a:prstGeom prst="rect">
                      <a:avLst/>
                    </a:prstGeom>
                  </pic:spPr>
                </pic:pic>
              </a:graphicData>
            </a:graphic>
          </wp:inline>
        </w:drawing>
      </w:r>
    </w:p>
    <w:p w14:paraId="1F07A50E" w14:textId="77777777" w:rsidR="003566CA" w:rsidRDefault="00000000">
      <w:pPr>
        <w:spacing w:after="240"/>
        <w:jc w:val="center"/>
      </w:pPr>
      <w:bookmarkStart w:id="315" w:name="Figure149"/>
      <w:r>
        <w:rPr>
          <w:i/>
          <w:iCs/>
          <w:color w:val="666666"/>
          <w:sz w:val="18"/>
          <w:szCs w:val="18"/>
        </w:rPr>
        <w:t>Figure 149: Choosing storage migration</w:t>
      </w:r>
      <w:bookmarkEnd w:id="315"/>
    </w:p>
    <w:p w14:paraId="56BE0CBF" w14:textId="77777777" w:rsidR="00E9477A" w:rsidRDefault="00000000">
      <w:r>
        <w:rPr>
          <w:i/>
          <w:sz w:val="20"/>
        </w:rPr>
        <w:t>The storage migration option is selected to move the VM's disks to a different datastore.</w:t>
      </w:r>
    </w:p>
    <w:p w14:paraId="1F07A50F" w14:textId="77777777" w:rsidR="003566CA" w:rsidRDefault="00000000">
      <w:pPr>
        <w:spacing w:before="160" w:after="80"/>
        <w:jc w:val="center"/>
      </w:pPr>
      <w:r>
        <w:rPr>
          <w:noProof/>
        </w:rPr>
        <w:drawing>
          <wp:inline distT="0" distB="0" distL="0" distR="0" wp14:anchorId="1F07A79C" wp14:editId="1F07A79D">
            <wp:extent cx="4953000" cy="2571750"/>
            <wp:effectExtent l="0" t="0" r="0" b="0"/>
            <wp:docPr id="1809738272" name="Picture 180973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7"/>
                    <a:srcRect/>
                    <a:stretch>
                      <a:fillRect/>
                    </a:stretch>
                  </pic:blipFill>
                  <pic:spPr bwMode="auto">
                    <a:xfrm>
                      <a:off x="0" y="0"/>
                      <a:ext cx="4953000" cy="2571750"/>
                    </a:xfrm>
                    <a:prstGeom prst="rect">
                      <a:avLst/>
                    </a:prstGeom>
                  </pic:spPr>
                </pic:pic>
              </a:graphicData>
            </a:graphic>
          </wp:inline>
        </w:drawing>
      </w:r>
    </w:p>
    <w:p w14:paraId="1F07A510" w14:textId="77777777" w:rsidR="003566CA" w:rsidRDefault="00000000">
      <w:pPr>
        <w:spacing w:after="240"/>
        <w:jc w:val="center"/>
      </w:pPr>
      <w:bookmarkStart w:id="316" w:name="Figure150"/>
      <w:r>
        <w:rPr>
          <w:i/>
          <w:iCs/>
          <w:color w:val="666666"/>
          <w:sz w:val="18"/>
          <w:szCs w:val="18"/>
        </w:rPr>
        <w:t>Figure 150: Selecting target storage</w:t>
      </w:r>
      <w:bookmarkEnd w:id="316"/>
    </w:p>
    <w:p w14:paraId="53FBE5EF" w14:textId="77777777" w:rsidR="00E9477A" w:rsidRDefault="00000000">
      <w:r>
        <w:rPr>
          <w:i/>
          <w:sz w:val="20"/>
        </w:rPr>
        <w:t>The destination datastore is selected where the VM's disk files will be moved.</w:t>
      </w:r>
    </w:p>
    <w:p w14:paraId="1F07A511" w14:textId="77777777" w:rsidR="003566CA" w:rsidRDefault="00000000">
      <w:pPr>
        <w:spacing w:before="160" w:after="80"/>
        <w:jc w:val="center"/>
      </w:pPr>
      <w:r>
        <w:rPr>
          <w:noProof/>
        </w:rPr>
        <w:lastRenderedPageBreak/>
        <w:drawing>
          <wp:inline distT="0" distB="0" distL="0" distR="0" wp14:anchorId="1F07A79E" wp14:editId="1F07A79F">
            <wp:extent cx="4953000" cy="2571750"/>
            <wp:effectExtent l="0" t="0" r="0" b="0"/>
            <wp:docPr id="87115388" name="Picture 871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8"/>
                    <a:srcRect/>
                    <a:stretch>
                      <a:fillRect/>
                    </a:stretch>
                  </pic:blipFill>
                  <pic:spPr bwMode="auto">
                    <a:xfrm>
                      <a:off x="0" y="0"/>
                      <a:ext cx="4953000" cy="2571750"/>
                    </a:xfrm>
                    <a:prstGeom prst="rect">
                      <a:avLst/>
                    </a:prstGeom>
                  </pic:spPr>
                </pic:pic>
              </a:graphicData>
            </a:graphic>
          </wp:inline>
        </w:drawing>
      </w:r>
    </w:p>
    <w:p w14:paraId="1F07A512" w14:textId="77777777" w:rsidR="003566CA" w:rsidRDefault="00000000">
      <w:pPr>
        <w:spacing w:after="240"/>
        <w:jc w:val="center"/>
      </w:pPr>
      <w:bookmarkStart w:id="317" w:name="Figure151"/>
      <w:r>
        <w:rPr>
          <w:i/>
          <w:iCs/>
          <w:color w:val="666666"/>
          <w:sz w:val="18"/>
          <w:szCs w:val="18"/>
        </w:rPr>
        <w:t>Figure 151: Ready to complete</w:t>
      </w:r>
      <w:bookmarkEnd w:id="317"/>
    </w:p>
    <w:p w14:paraId="01B0E6E8" w14:textId="77777777" w:rsidR="00E9477A" w:rsidRDefault="00000000">
      <w:r>
        <w:rPr>
          <w:i/>
          <w:sz w:val="20"/>
        </w:rPr>
        <w:t>The migration plan is summarized for review before the storage migration is executed.</w:t>
      </w:r>
    </w:p>
    <w:p w14:paraId="1F07A513" w14:textId="77777777" w:rsidR="003566CA" w:rsidRDefault="00000000">
      <w:pPr>
        <w:spacing w:before="160" w:after="80"/>
        <w:jc w:val="center"/>
      </w:pPr>
      <w:r>
        <w:rPr>
          <w:noProof/>
        </w:rPr>
        <w:drawing>
          <wp:inline distT="0" distB="0" distL="0" distR="0" wp14:anchorId="1F07A7A0" wp14:editId="1F07A7A1">
            <wp:extent cx="4953000" cy="2571750"/>
            <wp:effectExtent l="0" t="0" r="0" b="0"/>
            <wp:docPr id="1979862521" name="Picture 197986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9"/>
                    <a:srcRect/>
                    <a:stretch>
                      <a:fillRect/>
                    </a:stretch>
                  </pic:blipFill>
                  <pic:spPr bwMode="auto">
                    <a:xfrm>
                      <a:off x="0" y="0"/>
                      <a:ext cx="4953000" cy="2571750"/>
                    </a:xfrm>
                    <a:prstGeom prst="rect">
                      <a:avLst/>
                    </a:prstGeom>
                  </pic:spPr>
                </pic:pic>
              </a:graphicData>
            </a:graphic>
          </wp:inline>
        </w:drawing>
      </w:r>
    </w:p>
    <w:p w14:paraId="1F07A514" w14:textId="77777777" w:rsidR="003566CA" w:rsidRDefault="00000000">
      <w:pPr>
        <w:spacing w:after="240"/>
        <w:jc w:val="center"/>
      </w:pPr>
      <w:bookmarkStart w:id="318" w:name="Figure152"/>
      <w:r>
        <w:rPr>
          <w:i/>
          <w:iCs/>
          <w:color w:val="666666"/>
          <w:sz w:val="18"/>
          <w:szCs w:val="18"/>
        </w:rPr>
        <w:t>Figure 152: Verification of migration</w:t>
      </w:r>
      <w:bookmarkEnd w:id="318"/>
    </w:p>
    <w:p w14:paraId="7A970707" w14:textId="77777777" w:rsidR="00E9477A" w:rsidRDefault="00000000">
      <w:r>
        <w:rPr>
          <w:i/>
          <w:sz w:val="20"/>
        </w:rPr>
        <w:t>The completed migration is verified to confirm the VM is now running on the target datastore.</w:t>
      </w:r>
    </w:p>
    <w:p w14:paraId="1F07A515" w14:textId="77777777" w:rsidR="003566CA" w:rsidRDefault="00000000">
      <w:pPr>
        <w:pStyle w:val="Heading2"/>
        <w:spacing w:before="300"/>
      </w:pPr>
      <w:bookmarkStart w:id="319" w:name="_Toc232247723"/>
      <w:r>
        <w:rPr>
          <w:rFonts w:ascii="Calibri Light" w:eastAsia="Calibri Light" w:hAnsi="Calibri Light" w:cs="Calibri Light"/>
          <w:b/>
          <w:bCs/>
          <w:color w:val="2E75B5"/>
        </w:rPr>
        <w:t>29.4 Proxmox Comparison</w:t>
      </w:r>
      <w:bookmarkEnd w:id="319"/>
    </w:p>
    <w:p w14:paraId="1F07A516" w14:textId="77777777" w:rsidR="003566CA" w:rsidRDefault="00000000">
      <w:pPr>
        <w:jc w:val="both"/>
      </w:pPr>
      <w:r>
        <w:rPr>
          <w:color w:val="333333"/>
        </w:rPr>
        <w:t>VMware's Storage vMotion is a mature, highly optimized feature with deep integration into vCenter's resource management and performance monitoring. Proxmox's Move Disk achieves the same functional result but with a simpler implementation and less granular progress tracking. Both support live migration of running VMs between different storage types.</w:t>
      </w:r>
    </w:p>
    <w:p w14:paraId="1F07A517" w14:textId="77777777" w:rsidR="003566CA" w:rsidRDefault="00000000">
      <w:pPr>
        <w:pStyle w:val="Heading2"/>
        <w:spacing w:before="300"/>
      </w:pPr>
      <w:bookmarkStart w:id="320" w:name="_Toc232247724"/>
      <w:r>
        <w:rPr>
          <w:rFonts w:ascii="Calibri Light" w:eastAsia="Calibri Light" w:hAnsi="Calibri Light" w:cs="Calibri Light"/>
          <w:b/>
          <w:bCs/>
          <w:color w:val="2E75B5"/>
        </w:rPr>
        <w:t>29.5 Results</w:t>
      </w:r>
      <w:bookmarkEnd w:id="320"/>
    </w:p>
    <w:p w14:paraId="1F07A518" w14:textId="77777777" w:rsidR="003566CA" w:rsidRDefault="00000000">
      <w:pPr>
        <w:jc w:val="both"/>
      </w:pPr>
      <w:r>
        <w:rPr>
          <w:color w:val="333333"/>
        </w:rPr>
        <w:t>Storage migration was successfully completed for both running and stopped VMs. The VM disks were verified on the target datastore, confirming that Storage vMotion operated as expected.</w:t>
      </w:r>
    </w:p>
    <w:p w14:paraId="1F07A519" w14:textId="77777777" w:rsidR="003566CA" w:rsidRDefault="00000000">
      <w:pPr>
        <w:pStyle w:val="Heading1"/>
        <w:pageBreakBefore/>
        <w:spacing w:before="400" w:after="200"/>
      </w:pPr>
      <w:bookmarkStart w:id="321" w:name="_Toc232247725"/>
      <w:r>
        <w:rPr>
          <w:rFonts w:ascii="Calibri Light" w:eastAsia="Calibri Light" w:hAnsi="Calibri Light" w:cs="Calibri Light"/>
          <w:b/>
          <w:bCs/>
          <w:color w:val="1F4E79"/>
        </w:rPr>
        <w:lastRenderedPageBreak/>
        <w:t>30. Live Migration — Hypervisor to Hypervisor</w:t>
      </w:r>
      <w:bookmarkEnd w:id="321"/>
    </w:p>
    <w:p w14:paraId="1F07A51A" w14:textId="77777777" w:rsidR="003566CA" w:rsidRDefault="00000000">
      <w:pPr>
        <w:pStyle w:val="Heading2"/>
        <w:spacing w:before="300"/>
      </w:pPr>
      <w:bookmarkStart w:id="322" w:name="_Toc232247726"/>
      <w:r>
        <w:rPr>
          <w:rFonts w:ascii="Calibri Light" w:eastAsia="Calibri Light" w:hAnsi="Calibri Light" w:cs="Calibri Light"/>
          <w:b/>
          <w:bCs/>
          <w:color w:val="2E75B5"/>
        </w:rPr>
        <w:t>30.1 Objective</w:t>
      </w:r>
      <w:bookmarkEnd w:id="322"/>
    </w:p>
    <w:p w14:paraId="1F07A51B" w14:textId="77777777" w:rsidR="003566CA" w:rsidRDefault="00000000">
      <w:pPr>
        <w:jc w:val="both"/>
      </w:pPr>
      <w:r>
        <w:rPr>
          <w:color w:val="333333"/>
        </w:rPr>
        <w:t>Migrate a virtual machine from one ESXi host (HP02) to another (HP04) while the VM is both running and stopped, demonstrating vMotion.</w:t>
      </w:r>
    </w:p>
    <w:p w14:paraId="1F07A51C" w14:textId="77777777" w:rsidR="003566CA" w:rsidRDefault="00000000">
      <w:pPr>
        <w:pStyle w:val="Heading2"/>
        <w:spacing w:before="300"/>
      </w:pPr>
      <w:bookmarkStart w:id="323" w:name="_Toc232247727"/>
      <w:r>
        <w:rPr>
          <w:rFonts w:ascii="Calibri Light" w:eastAsia="Calibri Light" w:hAnsi="Calibri Light" w:cs="Calibri Light"/>
          <w:b/>
          <w:bCs/>
          <w:color w:val="2E75B5"/>
        </w:rPr>
        <w:t>30.2 Theoretical Background</w:t>
      </w:r>
      <w:bookmarkEnd w:id="323"/>
    </w:p>
    <w:p w14:paraId="1F07A51D" w14:textId="77777777" w:rsidR="003566CA" w:rsidRDefault="00000000">
      <w:pPr>
        <w:jc w:val="both"/>
      </w:pPr>
      <w:r>
        <w:rPr>
          <w:color w:val="333333"/>
        </w:rPr>
        <w:t>vMotion is VMware's live migration technology that moves a running VM from one host to another with zero downtime. It transfers the VM's memory state over the vMotion network while the VM continues running, then performs a fast switchover. Enhanced vMotion Compatibility (EVC) masks CPU differences between hosts.</w:t>
      </w:r>
    </w:p>
    <w:p w14:paraId="1F07A51E" w14:textId="77777777" w:rsidR="003566CA" w:rsidRDefault="00000000">
      <w:pPr>
        <w:pStyle w:val="Heading2"/>
        <w:spacing w:before="300"/>
      </w:pPr>
      <w:bookmarkStart w:id="324" w:name="_Toc232247728"/>
      <w:r>
        <w:rPr>
          <w:rFonts w:ascii="Calibri Light" w:eastAsia="Calibri Light" w:hAnsi="Calibri Light" w:cs="Calibri Light"/>
          <w:b/>
          <w:bCs/>
          <w:color w:val="2E75B5"/>
        </w:rPr>
        <w:t>30.3 VMware Implementation — Running VM</w:t>
      </w:r>
      <w:bookmarkEnd w:id="324"/>
    </w:p>
    <w:p w14:paraId="1F07A51F" w14:textId="77777777" w:rsidR="003566CA" w:rsidRDefault="00000000">
      <w:pPr>
        <w:jc w:val="both"/>
      </w:pPr>
      <w:r>
        <w:rPr>
          <w:color w:val="333333"/>
        </w:rPr>
        <w:t>A running VM was migrated using the vSphere Client Migrate wizard. The migration type was set to change compute resource only, then the target host was selected. vMotion priority and network settings were configured, and the migration completed without VM downtime.</w:t>
      </w:r>
    </w:p>
    <w:p w14:paraId="1F07A520" w14:textId="77777777" w:rsidR="003566CA" w:rsidRDefault="00000000">
      <w:pPr>
        <w:spacing w:before="160" w:after="80"/>
        <w:jc w:val="center"/>
      </w:pPr>
      <w:r>
        <w:rPr>
          <w:noProof/>
        </w:rPr>
        <w:drawing>
          <wp:inline distT="0" distB="0" distL="0" distR="0" wp14:anchorId="1F07A7A2" wp14:editId="1F07A7A3">
            <wp:extent cx="4953000" cy="2571750"/>
            <wp:effectExtent l="0" t="0" r="0" b="0"/>
            <wp:docPr id="1925112861" name="Picture 192511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0"/>
                    <a:srcRect/>
                    <a:stretch>
                      <a:fillRect/>
                    </a:stretch>
                  </pic:blipFill>
                  <pic:spPr bwMode="auto">
                    <a:xfrm>
                      <a:off x="0" y="0"/>
                      <a:ext cx="4953000" cy="2571750"/>
                    </a:xfrm>
                    <a:prstGeom prst="rect">
                      <a:avLst/>
                    </a:prstGeom>
                  </pic:spPr>
                </pic:pic>
              </a:graphicData>
            </a:graphic>
          </wp:inline>
        </w:drawing>
      </w:r>
    </w:p>
    <w:p w14:paraId="1F07A521" w14:textId="77777777" w:rsidR="003566CA" w:rsidRDefault="00000000">
      <w:pPr>
        <w:spacing w:after="240"/>
        <w:jc w:val="center"/>
      </w:pPr>
      <w:bookmarkStart w:id="325" w:name="Figure153"/>
      <w:r>
        <w:rPr>
          <w:i/>
          <w:iCs/>
          <w:color w:val="666666"/>
          <w:sz w:val="18"/>
          <w:szCs w:val="18"/>
        </w:rPr>
        <w:t>Figure 153: Navigating to migration page</w:t>
      </w:r>
      <w:bookmarkEnd w:id="325"/>
    </w:p>
    <w:p w14:paraId="0EF592F5" w14:textId="77777777" w:rsidR="00E9477A" w:rsidRDefault="00000000">
      <w:r>
        <w:rPr>
          <w:i/>
          <w:sz w:val="20"/>
        </w:rPr>
        <w:t>The vSphere Client is navigated to the migration page to begin a compute resource migration.</w:t>
      </w:r>
    </w:p>
    <w:p w14:paraId="1F07A522" w14:textId="77777777" w:rsidR="003566CA" w:rsidRDefault="00000000">
      <w:pPr>
        <w:spacing w:before="160" w:after="80"/>
        <w:jc w:val="center"/>
      </w:pPr>
      <w:r>
        <w:rPr>
          <w:noProof/>
        </w:rPr>
        <w:lastRenderedPageBreak/>
        <w:drawing>
          <wp:inline distT="0" distB="0" distL="0" distR="0" wp14:anchorId="1F07A7A4" wp14:editId="1F07A7A5">
            <wp:extent cx="4953000" cy="2571750"/>
            <wp:effectExtent l="0" t="0" r="0" b="0"/>
            <wp:docPr id="203655260" name="Picture 20365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1"/>
                    <a:srcRect/>
                    <a:stretch>
                      <a:fillRect/>
                    </a:stretch>
                  </pic:blipFill>
                  <pic:spPr bwMode="auto">
                    <a:xfrm>
                      <a:off x="0" y="0"/>
                      <a:ext cx="4953000" cy="2571750"/>
                    </a:xfrm>
                    <a:prstGeom prst="rect">
                      <a:avLst/>
                    </a:prstGeom>
                  </pic:spPr>
                </pic:pic>
              </a:graphicData>
            </a:graphic>
          </wp:inline>
        </w:drawing>
      </w:r>
    </w:p>
    <w:p w14:paraId="1F07A523" w14:textId="77777777" w:rsidR="003566CA" w:rsidRDefault="00000000">
      <w:pPr>
        <w:spacing w:after="240"/>
        <w:jc w:val="center"/>
      </w:pPr>
      <w:bookmarkStart w:id="326" w:name="Figure154"/>
      <w:r>
        <w:rPr>
          <w:i/>
          <w:iCs/>
          <w:color w:val="666666"/>
          <w:sz w:val="18"/>
          <w:szCs w:val="18"/>
        </w:rPr>
        <w:t>Figure 154: Selecting new server</w:t>
      </w:r>
      <w:bookmarkEnd w:id="326"/>
    </w:p>
    <w:p w14:paraId="7E136B56" w14:textId="77777777" w:rsidR="00E9477A" w:rsidRDefault="00000000">
      <w:r>
        <w:rPr>
          <w:i/>
          <w:sz w:val="20"/>
        </w:rPr>
        <w:t>The target ESXi host is selected to receive the migrated virtual machine.</w:t>
      </w:r>
    </w:p>
    <w:p w14:paraId="1F07A524" w14:textId="77777777" w:rsidR="003566CA" w:rsidRDefault="00000000">
      <w:pPr>
        <w:spacing w:before="160" w:after="80"/>
        <w:jc w:val="center"/>
      </w:pPr>
      <w:r>
        <w:rPr>
          <w:noProof/>
        </w:rPr>
        <w:drawing>
          <wp:inline distT="0" distB="0" distL="0" distR="0" wp14:anchorId="1F07A7A6" wp14:editId="1F07A7A7">
            <wp:extent cx="4953000" cy="2571750"/>
            <wp:effectExtent l="0" t="0" r="0" b="0"/>
            <wp:docPr id="122549881" name="Picture 12254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2"/>
                    <a:srcRect/>
                    <a:stretch>
                      <a:fillRect/>
                    </a:stretch>
                  </pic:blipFill>
                  <pic:spPr bwMode="auto">
                    <a:xfrm>
                      <a:off x="0" y="0"/>
                      <a:ext cx="4953000" cy="2571750"/>
                    </a:xfrm>
                    <a:prstGeom prst="rect">
                      <a:avLst/>
                    </a:prstGeom>
                  </pic:spPr>
                </pic:pic>
              </a:graphicData>
            </a:graphic>
          </wp:inline>
        </w:drawing>
      </w:r>
    </w:p>
    <w:p w14:paraId="1F07A525" w14:textId="77777777" w:rsidR="003566CA" w:rsidRDefault="00000000">
      <w:pPr>
        <w:spacing w:after="240"/>
        <w:jc w:val="center"/>
      </w:pPr>
      <w:bookmarkStart w:id="327" w:name="Figure155"/>
      <w:r>
        <w:rPr>
          <w:i/>
          <w:iCs/>
          <w:color w:val="666666"/>
          <w:sz w:val="18"/>
          <w:szCs w:val="18"/>
        </w:rPr>
        <w:t>Figure 155: Choosing migration type</w:t>
      </w:r>
      <w:bookmarkEnd w:id="327"/>
    </w:p>
    <w:p w14:paraId="4A09B422" w14:textId="77777777" w:rsidR="00E9477A" w:rsidRDefault="00000000">
      <w:r>
        <w:rPr>
          <w:i/>
          <w:sz w:val="20"/>
        </w:rPr>
        <w:t>The migration type is set to change only the compute resource while keeping current storage.</w:t>
      </w:r>
    </w:p>
    <w:p w14:paraId="1F07A526" w14:textId="77777777" w:rsidR="003566CA" w:rsidRDefault="00000000">
      <w:pPr>
        <w:spacing w:before="160" w:after="80"/>
        <w:jc w:val="center"/>
      </w:pPr>
      <w:r>
        <w:rPr>
          <w:noProof/>
        </w:rPr>
        <w:lastRenderedPageBreak/>
        <w:drawing>
          <wp:inline distT="0" distB="0" distL="0" distR="0" wp14:anchorId="1F07A7A8" wp14:editId="1F07A7A9">
            <wp:extent cx="4953000" cy="2571750"/>
            <wp:effectExtent l="0" t="0" r="0" b="0"/>
            <wp:docPr id="318956060" name="Picture 31895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3"/>
                    <a:srcRect/>
                    <a:stretch>
                      <a:fillRect/>
                    </a:stretch>
                  </pic:blipFill>
                  <pic:spPr bwMode="auto">
                    <a:xfrm>
                      <a:off x="0" y="0"/>
                      <a:ext cx="4953000" cy="2571750"/>
                    </a:xfrm>
                    <a:prstGeom prst="rect">
                      <a:avLst/>
                    </a:prstGeom>
                  </pic:spPr>
                </pic:pic>
              </a:graphicData>
            </a:graphic>
          </wp:inline>
        </w:drawing>
      </w:r>
    </w:p>
    <w:p w14:paraId="1F07A527" w14:textId="77777777" w:rsidR="003566CA" w:rsidRDefault="00000000">
      <w:pPr>
        <w:spacing w:after="240"/>
        <w:jc w:val="center"/>
      </w:pPr>
      <w:bookmarkStart w:id="328" w:name="Figure156"/>
      <w:r>
        <w:rPr>
          <w:i/>
          <w:iCs/>
          <w:color w:val="666666"/>
          <w:sz w:val="18"/>
          <w:szCs w:val="18"/>
        </w:rPr>
        <w:t>Figure 156: vMotion priority selection</w:t>
      </w:r>
      <w:bookmarkEnd w:id="328"/>
    </w:p>
    <w:p w14:paraId="715059C9" w14:textId="77777777" w:rsidR="00E9477A" w:rsidRDefault="00000000">
      <w:r>
        <w:rPr>
          <w:i/>
          <w:sz w:val="20"/>
        </w:rPr>
        <w:t>The vMotion priority is configured to control resource allocation during the live migration.</w:t>
      </w:r>
    </w:p>
    <w:p w14:paraId="1F07A528" w14:textId="77777777" w:rsidR="003566CA" w:rsidRDefault="00000000">
      <w:pPr>
        <w:spacing w:before="160" w:after="80"/>
        <w:jc w:val="center"/>
      </w:pPr>
      <w:r>
        <w:rPr>
          <w:noProof/>
        </w:rPr>
        <w:drawing>
          <wp:inline distT="0" distB="0" distL="0" distR="0" wp14:anchorId="1F07A7AA" wp14:editId="1F07A7AB">
            <wp:extent cx="4953000" cy="2571750"/>
            <wp:effectExtent l="0" t="0" r="0" b="0"/>
            <wp:docPr id="446562701" name="Picture 44656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4"/>
                    <a:srcRect/>
                    <a:stretch>
                      <a:fillRect/>
                    </a:stretch>
                  </pic:blipFill>
                  <pic:spPr bwMode="auto">
                    <a:xfrm>
                      <a:off x="0" y="0"/>
                      <a:ext cx="4953000" cy="2571750"/>
                    </a:xfrm>
                    <a:prstGeom prst="rect">
                      <a:avLst/>
                    </a:prstGeom>
                  </pic:spPr>
                </pic:pic>
              </a:graphicData>
            </a:graphic>
          </wp:inline>
        </w:drawing>
      </w:r>
    </w:p>
    <w:p w14:paraId="1F07A529" w14:textId="77777777" w:rsidR="003566CA" w:rsidRDefault="00000000">
      <w:pPr>
        <w:spacing w:after="240"/>
        <w:jc w:val="center"/>
      </w:pPr>
      <w:bookmarkStart w:id="329" w:name="Figure157"/>
      <w:r>
        <w:rPr>
          <w:i/>
          <w:iCs/>
          <w:color w:val="666666"/>
          <w:sz w:val="18"/>
          <w:szCs w:val="18"/>
        </w:rPr>
        <w:t>Figure 157: Network selection</w:t>
      </w:r>
      <w:bookmarkEnd w:id="329"/>
    </w:p>
    <w:p w14:paraId="32916144" w14:textId="77777777" w:rsidR="00E9477A" w:rsidRDefault="00000000">
      <w:r>
        <w:rPr>
          <w:i/>
          <w:sz w:val="20"/>
        </w:rPr>
        <w:t>The network for vMotion traffic is selected to ensure seamless connectivity during live migration.</w:t>
      </w:r>
    </w:p>
    <w:p w14:paraId="1F07A52A" w14:textId="77777777" w:rsidR="003566CA" w:rsidRDefault="00000000">
      <w:pPr>
        <w:spacing w:before="160" w:after="80"/>
        <w:jc w:val="center"/>
      </w:pPr>
      <w:r>
        <w:rPr>
          <w:noProof/>
        </w:rPr>
        <w:lastRenderedPageBreak/>
        <w:drawing>
          <wp:inline distT="0" distB="0" distL="0" distR="0" wp14:anchorId="1F07A7AC" wp14:editId="1F07A7AD">
            <wp:extent cx="4953000" cy="2571750"/>
            <wp:effectExtent l="0" t="0" r="0" b="0"/>
            <wp:docPr id="623840376" name="Picture 62384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5"/>
                    <a:srcRect/>
                    <a:stretch>
                      <a:fillRect/>
                    </a:stretch>
                  </pic:blipFill>
                  <pic:spPr bwMode="auto">
                    <a:xfrm>
                      <a:off x="0" y="0"/>
                      <a:ext cx="4953000" cy="2571750"/>
                    </a:xfrm>
                    <a:prstGeom prst="rect">
                      <a:avLst/>
                    </a:prstGeom>
                  </pic:spPr>
                </pic:pic>
              </a:graphicData>
            </a:graphic>
          </wp:inline>
        </w:drawing>
      </w:r>
    </w:p>
    <w:p w14:paraId="1F07A52B" w14:textId="77777777" w:rsidR="003566CA" w:rsidRDefault="00000000">
      <w:pPr>
        <w:spacing w:after="240"/>
        <w:jc w:val="center"/>
      </w:pPr>
      <w:bookmarkStart w:id="330" w:name="Figure158"/>
      <w:r>
        <w:rPr>
          <w:i/>
          <w:iCs/>
          <w:color w:val="666666"/>
          <w:sz w:val="18"/>
          <w:szCs w:val="18"/>
        </w:rPr>
        <w:t>Figure 158: Ready to complete</w:t>
      </w:r>
      <w:bookmarkEnd w:id="330"/>
    </w:p>
    <w:p w14:paraId="0E4D4140" w14:textId="77777777" w:rsidR="00E9477A" w:rsidRDefault="00000000">
      <w:r>
        <w:rPr>
          <w:i/>
          <w:sz w:val="20"/>
        </w:rPr>
        <w:t>The hypervisor migration plan is summarized for review before the live migration begins.</w:t>
      </w:r>
    </w:p>
    <w:p w14:paraId="1F07A52C" w14:textId="77777777" w:rsidR="003566CA" w:rsidRDefault="00000000">
      <w:pPr>
        <w:pStyle w:val="Heading2"/>
        <w:spacing w:before="300"/>
      </w:pPr>
      <w:bookmarkStart w:id="331" w:name="_Toc232247729"/>
      <w:r>
        <w:rPr>
          <w:rFonts w:ascii="Calibri Light" w:eastAsia="Calibri Light" w:hAnsi="Calibri Light" w:cs="Calibri Light"/>
          <w:b/>
          <w:bCs/>
          <w:color w:val="2E75B5"/>
        </w:rPr>
        <w:t>30.4 VMware Implementation — Stopped VM</w:t>
      </w:r>
      <w:bookmarkEnd w:id="331"/>
    </w:p>
    <w:p w14:paraId="1F07A52D" w14:textId="77777777" w:rsidR="003566CA" w:rsidRDefault="00000000">
      <w:pPr>
        <w:jc w:val="both"/>
      </w:pPr>
      <w:r>
        <w:rPr>
          <w:color w:val="333333"/>
        </w:rPr>
        <w:t>A stopped VM was also migrated between hosts using the same wizard, selecting the target host and confirming the migration.</w:t>
      </w:r>
    </w:p>
    <w:p w14:paraId="1F07A52E" w14:textId="77777777" w:rsidR="003566CA" w:rsidRDefault="00000000">
      <w:pPr>
        <w:spacing w:before="160" w:after="80"/>
        <w:jc w:val="center"/>
      </w:pPr>
      <w:r>
        <w:rPr>
          <w:noProof/>
        </w:rPr>
        <w:drawing>
          <wp:inline distT="0" distB="0" distL="0" distR="0" wp14:anchorId="1F07A7AE" wp14:editId="1F07A7AF">
            <wp:extent cx="4953000" cy="2571750"/>
            <wp:effectExtent l="0" t="0" r="0" b="0"/>
            <wp:docPr id="1218862139" name="Picture 121886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0"/>
                    <a:srcRect/>
                    <a:stretch>
                      <a:fillRect/>
                    </a:stretch>
                  </pic:blipFill>
                  <pic:spPr bwMode="auto">
                    <a:xfrm>
                      <a:off x="0" y="0"/>
                      <a:ext cx="4953000" cy="2571750"/>
                    </a:xfrm>
                    <a:prstGeom prst="rect">
                      <a:avLst/>
                    </a:prstGeom>
                  </pic:spPr>
                </pic:pic>
              </a:graphicData>
            </a:graphic>
          </wp:inline>
        </w:drawing>
      </w:r>
    </w:p>
    <w:p w14:paraId="1F07A52F" w14:textId="77777777" w:rsidR="003566CA" w:rsidRDefault="00000000">
      <w:pPr>
        <w:spacing w:after="240"/>
        <w:jc w:val="center"/>
      </w:pPr>
      <w:bookmarkStart w:id="332" w:name="Figure159"/>
      <w:r>
        <w:rPr>
          <w:i/>
          <w:iCs/>
          <w:color w:val="666666"/>
          <w:sz w:val="18"/>
          <w:szCs w:val="18"/>
        </w:rPr>
        <w:t>Figure 159: Stopped VM migration page</w:t>
      </w:r>
      <w:bookmarkEnd w:id="332"/>
    </w:p>
    <w:p w14:paraId="44CCFC08" w14:textId="77777777" w:rsidR="00E9477A" w:rsidRDefault="00000000">
      <w:r>
        <w:rPr>
          <w:i/>
          <w:sz w:val="20"/>
        </w:rPr>
        <w:t>The migration page is accessed for a stopped VM to demonstrate offline compute migration.</w:t>
      </w:r>
    </w:p>
    <w:p w14:paraId="1F07A530" w14:textId="77777777" w:rsidR="003566CA" w:rsidRDefault="00000000">
      <w:pPr>
        <w:spacing w:before="160" w:after="80"/>
        <w:jc w:val="center"/>
      </w:pPr>
      <w:r>
        <w:rPr>
          <w:noProof/>
        </w:rPr>
        <w:lastRenderedPageBreak/>
        <w:drawing>
          <wp:inline distT="0" distB="0" distL="0" distR="0" wp14:anchorId="1F07A7B0" wp14:editId="1F07A7B1">
            <wp:extent cx="4953000" cy="2571750"/>
            <wp:effectExtent l="0" t="0" r="0" b="0"/>
            <wp:docPr id="440423360" name="Picture 44042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6"/>
                    <a:srcRect/>
                    <a:stretch>
                      <a:fillRect/>
                    </a:stretch>
                  </pic:blipFill>
                  <pic:spPr bwMode="auto">
                    <a:xfrm>
                      <a:off x="0" y="0"/>
                      <a:ext cx="4953000" cy="2571750"/>
                    </a:xfrm>
                    <a:prstGeom prst="rect">
                      <a:avLst/>
                    </a:prstGeom>
                  </pic:spPr>
                </pic:pic>
              </a:graphicData>
            </a:graphic>
          </wp:inline>
        </w:drawing>
      </w:r>
    </w:p>
    <w:p w14:paraId="1F07A531" w14:textId="77777777" w:rsidR="003566CA" w:rsidRDefault="00000000">
      <w:pPr>
        <w:spacing w:after="240"/>
        <w:jc w:val="center"/>
      </w:pPr>
      <w:bookmarkStart w:id="333" w:name="Figure160"/>
      <w:r>
        <w:rPr>
          <w:i/>
          <w:iCs/>
          <w:color w:val="666666"/>
          <w:sz w:val="18"/>
          <w:szCs w:val="18"/>
        </w:rPr>
        <w:t>Figure 160: Stopped VM server selection</w:t>
      </w:r>
      <w:bookmarkEnd w:id="333"/>
    </w:p>
    <w:p w14:paraId="06ED9933" w14:textId="77777777" w:rsidR="00E9477A" w:rsidRDefault="00000000">
      <w:r>
        <w:rPr>
          <w:i/>
          <w:sz w:val="20"/>
        </w:rPr>
        <w:t>The target host is selected for the stopped VM migration.</w:t>
      </w:r>
    </w:p>
    <w:p w14:paraId="1F07A532" w14:textId="77777777" w:rsidR="003566CA" w:rsidRDefault="00000000">
      <w:pPr>
        <w:spacing w:before="160" w:after="80"/>
        <w:jc w:val="center"/>
      </w:pPr>
      <w:r>
        <w:rPr>
          <w:noProof/>
        </w:rPr>
        <w:drawing>
          <wp:inline distT="0" distB="0" distL="0" distR="0" wp14:anchorId="1F07A7B2" wp14:editId="1F07A7B3">
            <wp:extent cx="4953000" cy="2571750"/>
            <wp:effectExtent l="0" t="0" r="0" b="0"/>
            <wp:docPr id="589664258" name="Picture 58966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7"/>
                    <a:srcRect/>
                    <a:stretch>
                      <a:fillRect/>
                    </a:stretch>
                  </pic:blipFill>
                  <pic:spPr bwMode="auto">
                    <a:xfrm>
                      <a:off x="0" y="0"/>
                      <a:ext cx="4953000" cy="2571750"/>
                    </a:xfrm>
                    <a:prstGeom prst="rect">
                      <a:avLst/>
                    </a:prstGeom>
                  </pic:spPr>
                </pic:pic>
              </a:graphicData>
            </a:graphic>
          </wp:inline>
        </w:drawing>
      </w:r>
    </w:p>
    <w:p w14:paraId="1F07A533" w14:textId="77777777" w:rsidR="003566CA" w:rsidRDefault="00000000">
      <w:pPr>
        <w:spacing w:after="240"/>
        <w:jc w:val="center"/>
      </w:pPr>
      <w:bookmarkStart w:id="334" w:name="Figure161"/>
      <w:r>
        <w:rPr>
          <w:i/>
          <w:iCs/>
          <w:color w:val="666666"/>
          <w:sz w:val="18"/>
          <w:szCs w:val="18"/>
        </w:rPr>
        <w:t>Figure 161: Stopped VM migration type</w:t>
      </w:r>
      <w:bookmarkEnd w:id="334"/>
    </w:p>
    <w:p w14:paraId="641AE848" w14:textId="77777777" w:rsidR="00E9477A" w:rsidRDefault="00000000">
      <w:r>
        <w:rPr>
          <w:i/>
          <w:sz w:val="20"/>
        </w:rPr>
        <w:t>The migration type is selected for the stopped VM, allowing compute and storage moves.</w:t>
      </w:r>
    </w:p>
    <w:p w14:paraId="1F07A534" w14:textId="77777777" w:rsidR="003566CA" w:rsidRDefault="00000000">
      <w:pPr>
        <w:spacing w:before="160" w:after="80"/>
        <w:jc w:val="center"/>
      </w:pPr>
      <w:r>
        <w:rPr>
          <w:noProof/>
        </w:rPr>
        <w:lastRenderedPageBreak/>
        <w:drawing>
          <wp:inline distT="0" distB="0" distL="0" distR="0" wp14:anchorId="1F07A7B4" wp14:editId="1F07A7B5">
            <wp:extent cx="4953000" cy="2571750"/>
            <wp:effectExtent l="0" t="0" r="0" b="0"/>
            <wp:docPr id="462533217" name="Picture 46253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8"/>
                    <a:srcRect/>
                    <a:stretch>
                      <a:fillRect/>
                    </a:stretch>
                  </pic:blipFill>
                  <pic:spPr bwMode="auto">
                    <a:xfrm>
                      <a:off x="0" y="0"/>
                      <a:ext cx="4953000" cy="2571750"/>
                    </a:xfrm>
                    <a:prstGeom prst="rect">
                      <a:avLst/>
                    </a:prstGeom>
                  </pic:spPr>
                </pic:pic>
              </a:graphicData>
            </a:graphic>
          </wp:inline>
        </w:drawing>
      </w:r>
    </w:p>
    <w:p w14:paraId="1F07A535" w14:textId="77777777" w:rsidR="003566CA" w:rsidRDefault="00000000">
      <w:pPr>
        <w:spacing w:after="240"/>
        <w:jc w:val="center"/>
      </w:pPr>
      <w:bookmarkStart w:id="335" w:name="Figure162"/>
      <w:r>
        <w:rPr>
          <w:i/>
          <w:iCs/>
          <w:color w:val="666666"/>
          <w:sz w:val="18"/>
          <w:szCs w:val="18"/>
        </w:rPr>
        <w:t>Figure 162: Stopped VM network selection</w:t>
      </w:r>
      <w:bookmarkEnd w:id="335"/>
    </w:p>
    <w:p w14:paraId="774DF92E" w14:textId="77777777" w:rsidR="00E9477A" w:rsidRDefault="00000000">
      <w:r>
        <w:rPr>
          <w:i/>
          <w:sz w:val="20"/>
        </w:rPr>
        <w:t>The network settings are configured for the stopped VM migration to ensure proper connectivity.</w:t>
      </w:r>
    </w:p>
    <w:p w14:paraId="1F07A536" w14:textId="77777777" w:rsidR="003566CA" w:rsidRDefault="00000000">
      <w:pPr>
        <w:spacing w:before="160" w:after="80"/>
        <w:jc w:val="center"/>
      </w:pPr>
      <w:r>
        <w:rPr>
          <w:noProof/>
        </w:rPr>
        <w:drawing>
          <wp:inline distT="0" distB="0" distL="0" distR="0" wp14:anchorId="1F07A7B6" wp14:editId="1F07A7B7">
            <wp:extent cx="4953000" cy="2571750"/>
            <wp:effectExtent l="0" t="0" r="0" b="0"/>
            <wp:docPr id="2024902147" name="Picture 202490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9"/>
                    <a:srcRect/>
                    <a:stretch>
                      <a:fillRect/>
                    </a:stretch>
                  </pic:blipFill>
                  <pic:spPr bwMode="auto">
                    <a:xfrm>
                      <a:off x="0" y="0"/>
                      <a:ext cx="4953000" cy="2571750"/>
                    </a:xfrm>
                    <a:prstGeom prst="rect">
                      <a:avLst/>
                    </a:prstGeom>
                  </pic:spPr>
                </pic:pic>
              </a:graphicData>
            </a:graphic>
          </wp:inline>
        </w:drawing>
      </w:r>
    </w:p>
    <w:p w14:paraId="1F07A537" w14:textId="77777777" w:rsidR="003566CA" w:rsidRDefault="00000000">
      <w:pPr>
        <w:spacing w:after="240"/>
        <w:jc w:val="center"/>
      </w:pPr>
      <w:bookmarkStart w:id="336" w:name="Figure163"/>
      <w:r>
        <w:rPr>
          <w:i/>
          <w:iCs/>
          <w:color w:val="666666"/>
          <w:sz w:val="18"/>
          <w:szCs w:val="18"/>
        </w:rPr>
        <w:t>Figure 163: Stopped VM ready to complete</w:t>
      </w:r>
      <w:bookmarkEnd w:id="336"/>
    </w:p>
    <w:p w14:paraId="055D508D" w14:textId="77777777" w:rsidR="00E9477A" w:rsidRDefault="00000000">
      <w:r>
        <w:rPr>
          <w:i/>
          <w:sz w:val="20"/>
        </w:rPr>
        <w:t>The stopped VM migration summary is displayed for final review before execution.</w:t>
      </w:r>
    </w:p>
    <w:p w14:paraId="1F07A538" w14:textId="77777777" w:rsidR="003566CA" w:rsidRDefault="00000000">
      <w:pPr>
        <w:pStyle w:val="Heading2"/>
        <w:spacing w:before="300"/>
      </w:pPr>
      <w:bookmarkStart w:id="337" w:name="_Toc232247730"/>
      <w:r>
        <w:rPr>
          <w:rFonts w:ascii="Calibri Light" w:eastAsia="Calibri Light" w:hAnsi="Calibri Light" w:cs="Calibri Light"/>
          <w:b/>
          <w:bCs/>
          <w:color w:val="2E75B5"/>
        </w:rPr>
        <w:t>30.5 Proxmox Comparison</w:t>
      </w:r>
      <w:bookmarkEnd w:id="337"/>
    </w:p>
    <w:p w14:paraId="1F07A539" w14:textId="77777777" w:rsidR="003566CA" w:rsidRDefault="00000000">
      <w:pPr>
        <w:jc w:val="both"/>
      </w:pPr>
      <w:r>
        <w:rPr>
          <w:color w:val="333333"/>
        </w:rPr>
        <w:t>VMware vMotion is the industry benchmark for live migration, with decades of optimization and features like EVC (masking CPU differences between hosts) and cross-vCenter migration. Proxmox migration works well for homogeneous environments but lacks advanced CPU compatibility features. VMware's vMotion is more reliable for mixed-generation hardware.</w:t>
      </w:r>
    </w:p>
    <w:p w14:paraId="1F07A53A" w14:textId="77777777" w:rsidR="003566CA" w:rsidRDefault="00000000">
      <w:pPr>
        <w:pStyle w:val="Heading2"/>
        <w:spacing w:before="300"/>
      </w:pPr>
      <w:bookmarkStart w:id="338" w:name="_Toc232247731"/>
      <w:r>
        <w:rPr>
          <w:rFonts w:ascii="Calibri Light" w:eastAsia="Calibri Light" w:hAnsi="Calibri Light" w:cs="Calibri Light"/>
          <w:b/>
          <w:bCs/>
          <w:color w:val="2E75B5"/>
        </w:rPr>
        <w:t>30.6 Results</w:t>
      </w:r>
      <w:bookmarkEnd w:id="338"/>
    </w:p>
    <w:p w14:paraId="1F07A53B" w14:textId="77777777" w:rsidR="003566CA" w:rsidRDefault="00000000">
      <w:pPr>
        <w:jc w:val="both"/>
      </w:pPr>
      <w:r>
        <w:rPr>
          <w:color w:val="333333"/>
        </w:rPr>
        <w:t>Both running and stopped VMs were successfully migrated between HP02 and HP04 using vMotion. The running VM migration completed with zero downtime, demonstrating VMware's mature live migration technology.</w:t>
      </w:r>
    </w:p>
    <w:p w14:paraId="1F07A53C" w14:textId="77777777" w:rsidR="003566CA" w:rsidRDefault="00000000">
      <w:pPr>
        <w:pStyle w:val="Heading1"/>
        <w:pageBreakBefore/>
        <w:spacing w:before="400" w:after="200"/>
      </w:pPr>
      <w:bookmarkStart w:id="339" w:name="_Toc232247732"/>
      <w:r>
        <w:rPr>
          <w:rFonts w:ascii="Calibri Light" w:eastAsia="Calibri Light" w:hAnsi="Calibri Light" w:cs="Calibri Light"/>
          <w:b/>
          <w:bCs/>
          <w:color w:val="1F4E79"/>
        </w:rPr>
        <w:lastRenderedPageBreak/>
        <w:t>31. User Management &amp; Permissions</w:t>
      </w:r>
      <w:bookmarkEnd w:id="339"/>
    </w:p>
    <w:p w14:paraId="1F07A53D" w14:textId="77777777" w:rsidR="003566CA" w:rsidRDefault="00000000">
      <w:pPr>
        <w:pStyle w:val="Heading2"/>
        <w:spacing w:before="300"/>
      </w:pPr>
      <w:bookmarkStart w:id="340" w:name="_Toc232247733"/>
      <w:r>
        <w:rPr>
          <w:rFonts w:ascii="Calibri Light" w:eastAsia="Calibri Light" w:hAnsi="Calibri Light" w:cs="Calibri Light"/>
          <w:b/>
          <w:bCs/>
          <w:color w:val="2E75B5"/>
        </w:rPr>
        <w:t>31.1 Objective</w:t>
      </w:r>
      <w:bookmarkEnd w:id="340"/>
    </w:p>
    <w:p w14:paraId="1F07A53E" w14:textId="77777777" w:rsidR="003566CA" w:rsidRDefault="00000000">
      <w:pPr>
        <w:jc w:val="both"/>
      </w:pPr>
      <w:r>
        <w:rPr>
          <w:color w:val="333333"/>
        </w:rPr>
        <w:t>Create user accounts and assign role-based permissions in vCenter to secure the VMware environment and delegate limited access to specific resources.</w:t>
      </w:r>
    </w:p>
    <w:p w14:paraId="1F07A53F" w14:textId="77777777" w:rsidR="003566CA" w:rsidRDefault="00000000">
      <w:pPr>
        <w:pStyle w:val="Heading2"/>
        <w:spacing w:before="300"/>
      </w:pPr>
      <w:bookmarkStart w:id="341" w:name="_Toc232247734"/>
      <w:r>
        <w:rPr>
          <w:rFonts w:ascii="Calibri Light" w:eastAsia="Calibri Light" w:hAnsi="Calibri Light" w:cs="Calibri Light"/>
          <w:b/>
          <w:bCs/>
          <w:color w:val="2E75B5"/>
        </w:rPr>
        <w:t>31.2 Theoretical Background</w:t>
      </w:r>
      <w:bookmarkEnd w:id="341"/>
    </w:p>
    <w:p w14:paraId="1F07A540" w14:textId="77777777" w:rsidR="003566CA" w:rsidRDefault="00000000">
      <w:pPr>
        <w:jc w:val="both"/>
      </w:pPr>
      <w:r>
        <w:rPr>
          <w:color w:val="333333"/>
        </w:rPr>
        <w:t>VMware vCenter uses SSO (Single Sign-On) domain users with global permissions and object-level permissions. Roles define sets of privileges (e.g., Administrator, Read-only, Virtual Machine Power User). Permissions can be assigned at any inventory object level with propagation to child objects.</w:t>
      </w:r>
    </w:p>
    <w:p w14:paraId="1F07A541" w14:textId="77777777" w:rsidR="003566CA" w:rsidRDefault="00000000">
      <w:pPr>
        <w:pStyle w:val="Heading2"/>
        <w:spacing w:before="300"/>
      </w:pPr>
      <w:bookmarkStart w:id="342" w:name="_Toc232247735"/>
      <w:r>
        <w:rPr>
          <w:rFonts w:ascii="Calibri Light" w:eastAsia="Calibri Light" w:hAnsi="Calibri Light" w:cs="Calibri Light"/>
          <w:b/>
          <w:bCs/>
          <w:color w:val="2E75B5"/>
        </w:rPr>
        <w:t>31.3 VMware Implementation</w:t>
      </w:r>
      <w:bookmarkEnd w:id="342"/>
    </w:p>
    <w:p w14:paraId="1F07A542" w14:textId="77777777" w:rsidR="003566CA" w:rsidRDefault="00000000">
      <w:pPr>
        <w:jc w:val="both"/>
      </w:pPr>
      <w:r>
        <w:rPr>
          <w:color w:val="333333"/>
        </w:rPr>
        <w:t>Users were created in the vCenter SSO domain and global permissions were assigned. The vSphere Client provides interfaces for user management and permission assignment across the inventory hierarchy.</w:t>
      </w:r>
    </w:p>
    <w:p w14:paraId="1F07A543" w14:textId="77777777" w:rsidR="003566CA" w:rsidRDefault="00000000">
      <w:pPr>
        <w:spacing w:before="160" w:after="80"/>
        <w:jc w:val="center"/>
      </w:pPr>
      <w:r>
        <w:rPr>
          <w:noProof/>
        </w:rPr>
        <w:drawing>
          <wp:inline distT="0" distB="0" distL="0" distR="0" wp14:anchorId="1F07A7B8" wp14:editId="1F07A7B9">
            <wp:extent cx="4953000" cy="2571750"/>
            <wp:effectExtent l="0" t="0" r="0" b="0"/>
            <wp:docPr id="1041970073" name="Picture 104197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0"/>
                    <a:srcRect/>
                    <a:stretch>
                      <a:fillRect/>
                    </a:stretch>
                  </pic:blipFill>
                  <pic:spPr bwMode="auto">
                    <a:xfrm>
                      <a:off x="0" y="0"/>
                      <a:ext cx="4953000" cy="2571750"/>
                    </a:xfrm>
                    <a:prstGeom prst="rect">
                      <a:avLst/>
                    </a:prstGeom>
                  </pic:spPr>
                </pic:pic>
              </a:graphicData>
            </a:graphic>
          </wp:inline>
        </w:drawing>
      </w:r>
    </w:p>
    <w:p w14:paraId="1F07A544" w14:textId="77777777" w:rsidR="003566CA" w:rsidRDefault="00000000">
      <w:pPr>
        <w:spacing w:after="240"/>
        <w:jc w:val="center"/>
      </w:pPr>
      <w:bookmarkStart w:id="343" w:name="Figure164"/>
      <w:r>
        <w:rPr>
          <w:i/>
          <w:iCs/>
          <w:color w:val="666666"/>
          <w:sz w:val="18"/>
          <w:szCs w:val="18"/>
        </w:rPr>
        <w:t>Figure 164: Navigating to user config</w:t>
      </w:r>
      <w:bookmarkEnd w:id="343"/>
    </w:p>
    <w:p w14:paraId="67E7E7FE" w14:textId="77777777" w:rsidR="00E9477A" w:rsidRDefault="00000000">
      <w:r>
        <w:rPr>
          <w:i/>
          <w:sz w:val="20"/>
        </w:rPr>
        <w:t>The vSphere Client is navigated to the user management page to create SSO users.</w:t>
      </w:r>
    </w:p>
    <w:p w14:paraId="1F07A545" w14:textId="77777777" w:rsidR="003566CA" w:rsidRDefault="00000000">
      <w:pPr>
        <w:spacing w:before="160" w:after="80"/>
        <w:jc w:val="center"/>
      </w:pPr>
      <w:r>
        <w:rPr>
          <w:noProof/>
        </w:rPr>
        <w:lastRenderedPageBreak/>
        <w:drawing>
          <wp:inline distT="0" distB="0" distL="0" distR="0" wp14:anchorId="1F07A7BA" wp14:editId="1F07A7BB">
            <wp:extent cx="4953000" cy="2571750"/>
            <wp:effectExtent l="0" t="0" r="0" b="0"/>
            <wp:docPr id="2069806232" name="Picture 206980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1"/>
                    <a:srcRect/>
                    <a:stretch>
                      <a:fillRect/>
                    </a:stretch>
                  </pic:blipFill>
                  <pic:spPr bwMode="auto">
                    <a:xfrm>
                      <a:off x="0" y="0"/>
                      <a:ext cx="4953000" cy="2571750"/>
                    </a:xfrm>
                    <a:prstGeom prst="rect">
                      <a:avLst/>
                    </a:prstGeom>
                  </pic:spPr>
                </pic:pic>
              </a:graphicData>
            </a:graphic>
          </wp:inline>
        </w:drawing>
      </w:r>
    </w:p>
    <w:p w14:paraId="1F07A546" w14:textId="77777777" w:rsidR="003566CA" w:rsidRDefault="00000000">
      <w:pPr>
        <w:spacing w:after="240"/>
        <w:jc w:val="center"/>
      </w:pPr>
      <w:bookmarkStart w:id="344" w:name="Figure165"/>
      <w:r>
        <w:rPr>
          <w:i/>
          <w:iCs/>
          <w:color w:val="666666"/>
          <w:sz w:val="18"/>
          <w:szCs w:val="18"/>
        </w:rPr>
        <w:t>Figure 165: Add user page</w:t>
      </w:r>
      <w:bookmarkEnd w:id="344"/>
    </w:p>
    <w:p w14:paraId="46BBF302" w14:textId="77777777" w:rsidR="00E9477A" w:rsidRDefault="00000000">
      <w:r>
        <w:rPr>
          <w:i/>
          <w:sz w:val="20"/>
        </w:rPr>
        <w:t>The user creation interface is displayed to add a new user to the vCenter SSO domain.</w:t>
      </w:r>
    </w:p>
    <w:p w14:paraId="1F07A547" w14:textId="77777777" w:rsidR="003566CA" w:rsidRDefault="00000000">
      <w:pPr>
        <w:spacing w:before="160" w:after="80"/>
        <w:jc w:val="center"/>
      </w:pPr>
      <w:r>
        <w:rPr>
          <w:noProof/>
        </w:rPr>
        <w:drawing>
          <wp:inline distT="0" distB="0" distL="0" distR="0" wp14:anchorId="1F07A7BC" wp14:editId="1F07A7BD">
            <wp:extent cx="4953000" cy="2571750"/>
            <wp:effectExtent l="0" t="0" r="0" b="0"/>
            <wp:docPr id="1399607777" name="Picture 139960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2"/>
                    <a:srcRect/>
                    <a:stretch>
                      <a:fillRect/>
                    </a:stretch>
                  </pic:blipFill>
                  <pic:spPr bwMode="auto">
                    <a:xfrm>
                      <a:off x="0" y="0"/>
                      <a:ext cx="4953000" cy="2571750"/>
                    </a:xfrm>
                    <a:prstGeom prst="rect">
                      <a:avLst/>
                    </a:prstGeom>
                  </pic:spPr>
                </pic:pic>
              </a:graphicData>
            </a:graphic>
          </wp:inline>
        </w:drawing>
      </w:r>
    </w:p>
    <w:p w14:paraId="1F07A548" w14:textId="77777777" w:rsidR="003566CA" w:rsidRDefault="00000000">
      <w:pPr>
        <w:spacing w:after="240"/>
        <w:jc w:val="center"/>
      </w:pPr>
      <w:bookmarkStart w:id="345" w:name="Figure166"/>
      <w:r>
        <w:rPr>
          <w:i/>
          <w:iCs/>
          <w:color w:val="666666"/>
          <w:sz w:val="18"/>
          <w:szCs w:val="18"/>
        </w:rPr>
        <w:t>Figure 166: Adding user with correct domain</w:t>
      </w:r>
      <w:bookmarkEnd w:id="345"/>
    </w:p>
    <w:p w14:paraId="3366779B" w14:textId="77777777" w:rsidR="00E9477A" w:rsidRDefault="00000000">
      <w:r>
        <w:rPr>
          <w:i/>
          <w:sz w:val="20"/>
        </w:rPr>
        <w:t>The new user is configured with the correct SSO domain for proper vCenter authentication.</w:t>
      </w:r>
    </w:p>
    <w:p w14:paraId="1F07A549" w14:textId="77777777" w:rsidR="003566CA" w:rsidRDefault="00000000">
      <w:pPr>
        <w:spacing w:before="160" w:after="80"/>
        <w:jc w:val="center"/>
      </w:pPr>
      <w:r>
        <w:rPr>
          <w:noProof/>
        </w:rPr>
        <w:lastRenderedPageBreak/>
        <w:drawing>
          <wp:inline distT="0" distB="0" distL="0" distR="0" wp14:anchorId="1F07A7BE" wp14:editId="1F07A7BF">
            <wp:extent cx="4953000" cy="2571750"/>
            <wp:effectExtent l="0" t="0" r="0" b="0"/>
            <wp:docPr id="598257258" name="Picture 59825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3"/>
                    <a:srcRect/>
                    <a:stretch>
                      <a:fillRect/>
                    </a:stretch>
                  </pic:blipFill>
                  <pic:spPr bwMode="auto">
                    <a:xfrm>
                      <a:off x="0" y="0"/>
                      <a:ext cx="4953000" cy="2571750"/>
                    </a:xfrm>
                    <a:prstGeom prst="rect">
                      <a:avLst/>
                    </a:prstGeom>
                  </pic:spPr>
                </pic:pic>
              </a:graphicData>
            </a:graphic>
          </wp:inline>
        </w:drawing>
      </w:r>
    </w:p>
    <w:p w14:paraId="1F07A54A" w14:textId="77777777" w:rsidR="003566CA" w:rsidRDefault="00000000">
      <w:pPr>
        <w:spacing w:after="240"/>
        <w:jc w:val="center"/>
      </w:pPr>
      <w:bookmarkStart w:id="346" w:name="Figure167"/>
      <w:r>
        <w:rPr>
          <w:i/>
          <w:iCs/>
          <w:color w:val="666666"/>
          <w:sz w:val="18"/>
          <w:szCs w:val="18"/>
        </w:rPr>
        <w:t>Figure 167: Navigating to permissions</w:t>
      </w:r>
      <w:bookmarkEnd w:id="346"/>
    </w:p>
    <w:p w14:paraId="7D075404" w14:textId="77777777" w:rsidR="00E9477A" w:rsidRDefault="00000000">
      <w:r>
        <w:rPr>
          <w:i/>
          <w:sz w:val="20"/>
        </w:rPr>
        <w:t>The vSphere Client is navigated to the permissions page to assign global access rights.</w:t>
      </w:r>
    </w:p>
    <w:p w14:paraId="1F07A54B" w14:textId="77777777" w:rsidR="003566CA" w:rsidRDefault="00000000">
      <w:pPr>
        <w:spacing w:before="160" w:after="80"/>
        <w:jc w:val="center"/>
      </w:pPr>
      <w:r>
        <w:rPr>
          <w:noProof/>
        </w:rPr>
        <w:drawing>
          <wp:inline distT="0" distB="0" distL="0" distR="0" wp14:anchorId="1F07A7C0" wp14:editId="1F07A7C1">
            <wp:extent cx="4953000" cy="2571750"/>
            <wp:effectExtent l="0" t="0" r="0" b="0"/>
            <wp:docPr id="1011430403" name="Picture 101143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4"/>
                    <a:srcRect/>
                    <a:stretch>
                      <a:fillRect/>
                    </a:stretch>
                  </pic:blipFill>
                  <pic:spPr bwMode="auto">
                    <a:xfrm>
                      <a:off x="0" y="0"/>
                      <a:ext cx="4953000" cy="2571750"/>
                    </a:xfrm>
                    <a:prstGeom prst="rect">
                      <a:avLst/>
                    </a:prstGeom>
                  </pic:spPr>
                </pic:pic>
              </a:graphicData>
            </a:graphic>
          </wp:inline>
        </w:drawing>
      </w:r>
    </w:p>
    <w:p w14:paraId="1F07A54C" w14:textId="77777777" w:rsidR="003566CA" w:rsidRDefault="00000000">
      <w:pPr>
        <w:spacing w:after="240"/>
        <w:jc w:val="center"/>
      </w:pPr>
      <w:bookmarkStart w:id="347" w:name="Figure168"/>
      <w:r>
        <w:rPr>
          <w:i/>
          <w:iCs/>
          <w:color w:val="666666"/>
          <w:sz w:val="18"/>
          <w:szCs w:val="18"/>
        </w:rPr>
        <w:t>Figure 168: Adding global permission</w:t>
      </w:r>
      <w:bookmarkEnd w:id="347"/>
    </w:p>
    <w:p w14:paraId="1D2F0E13" w14:textId="77777777" w:rsidR="00E9477A" w:rsidRDefault="00000000">
      <w:r>
        <w:rPr>
          <w:i/>
          <w:sz w:val="20"/>
        </w:rPr>
        <w:t>A global permission is assigned to control access rights across the vCenter inventory hierarchy.</w:t>
      </w:r>
    </w:p>
    <w:p w14:paraId="1F07A54D" w14:textId="77777777" w:rsidR="003566CA" w:rsidRDefault="00000000">
      <w:pPr>
        <w:pStyle w:val="Heading2"/>
        <w:spacing w:before="300"/>
      </w:pPr>
      <w:bookmarkStart w:id="348" w:name="_Toc232247736"/>
      <w:r>
        <w:rPr>
          <w:rFonts w:ascii="Calibri Light" w:eastAsia="Calibri Light" w:hAnsi="Calibri Light" w:cs="Calibri Light"/>
          <w:b/>
          <w:bCs/>
          <w:color w:val="2E75B5"/>
        </w:rPr>
        <w:t>31.4 Proxmox Comparison</w:t>
      </w:r>
      <w:bookmarkEnd w:id="348"/>
    </w:p>
    <w:p w14:paraId="1F07A54E" w14:textId="77777777" w:rsidR="003566CA" w:rsidRDefault="00000000">
      <w:pPr>
        <w:jc w:val="both"/>
      </w:pPr>
      <w:r>
        <w:rPr>
          <w:color w:val="333333"/>
        </w:rPr>
        <w:t>VMware vCenter provides more granular permission management with object-level inheritance and integration with enterprise identity systems (Active Directory, LDAP). Proxmox uses a simpler path-based permission model that is easier to understand but less flexible for complex hierarchies. VMware's SSO integration is superior for enterprise environments.</w:t>
      </w:r>
    </w:p>
    <w:p w14:paraId="1F07A54F" w14:textId="77777777" w:rsidR="003566CA" w:rsidRDefault="00000000">
      <w:pPr>
        <w:pStyle w:val="Heading2"/>
        <w:spacing w:before="300"/>
      </w:pPr>
      <w:bookmarkStart w:id="349" w:name="_Toc232247737"/>
      <w:r>
        <w:rPr>
          <w:rFonts w:ascii="Calibri Light" w:eastAsia="Calibri Light" w:hAnsi="Calibri Light" w:cs="Calibri Light"/>
          <w:b/>
          <w:bCs/>
          <w:color w:val="2E75B5"/>
        </w:rPr>
        <w:t>31.5 Results</w:t>
      </w:r>
      <w:bookmarkEnd w:id="349"/>
    </w:p>
    <w:p w14:paraId="1F07A550" w14:textId="77777777" w:rsidR="003566CA" w:rsidRDefault="00000000">
      <w:pPr>
        <w:jc w:val="both"/>
      </w:pPr>
      <w:r>
        <w:rPr>
          <w:color w:val="333333"/>
        </w:rPr>
        <w:t>Users were successfully created in the vCenter SSO domain and permissions were assigned. The global permission model provided clear access control across the vCenter inventory.</w:t>
      </w:r>
    </w:p>
    <w:p w14:paraId="1F07A551" w14:textId="77777777" w:rsidR="003566CA" w:rsidRDefault="00000000">
      <w:pPr>
        <w:pStyle w:val="Heading1"/>
        <w:pageBreakBefore/>
        <w:spacing w:before="400" w:after="200"/>
      </w:pPr>
      <w:bookmarkStart w:id="350" w:name="_Toc232247738"/>
      <w:r>
        <w:rPr>
          <w:rFonts w:ascii="Calibri Light" w:eastAsia="Calibri Light" w:hAnsi="Calibri Light" w:cs="Calibri Light"/>
          <w:b/>
          <w:bCs/>
          <w:color w:val="1F4E79"/>
        </w:rPr>
        <w:lastRenderedPageBreak/>
        <w:t>32. Hypervisor Patching &amp; Updates</w:t>
      </w:r>
      <w:bookmarkEnd w:id="350"/>
    </w:p>
    <w:p w14:paraId="1F07A552" w14:textId="77777777" w:rsidR="003566CA" w:rsidRDefault="00000000">
      <w:pPr>
        <w:pStyle w:val="Heading2"/>
        <w:spacing w:before="300"/>
      </w:pPr>
      <w:bookmarkStart w:id="351" w:name="_Toc232247739"/>
      <w:r>
        <w:rPr>
          <w:rFonts w:ascii="Calibri Light" w:eastAsia="Calibri Light" w:hAnsi="Calibri Light" w:cs="Calibri Light"/>
          <w:b/>
          <w:bCs/>
          <w:color w:val="2E75B5"/>
        </w:rPr>
        <w:t>32.1 Objective</w:t>
      </w:r>
      <w:bookmarkEnd w:id="351"/>
    </w:p>
    <w:p w14:paraId="1F07A553" w14:textId="77777777" w:rsidR="003566CA" w:rsidRDefault="00000000">
      <w:pPr>
        <w:jc w:val="both"/>
      </w:pPr>
      <w:r>
        <w:rPr>
          <w:color w:val="333333"/>
        </w:rPr>
        <w:t>Update both ESXi hosts to the latest available patches using vSphere Lifecycle Manager, ensuring security patches and bug fixes are applied while maintaining cluster stability.</w:t>
      </w:r>
    </w:p>
    <w:p w14:paraId="1F07A554" w14:textId="77777777" w:rsidR="003566CA" w:rsidRDefault="00000000">
      <w:pPr>
        <w:pStyle w:val="Heading2"/>
        <w:spacing w:before="300"/>
      </w:pPr>
      <w:bookmarkStart w:id="352" w:name="_Toc232247740"/>
      <w:r>
        <w:rPr>
          <w:rFonts w:ascii="Calibri Light" w:eastAsia="Calibri Light" w:hAnsi="Calibri Light" w:cs="Calibri Light"/>
          <w:b/>
          <w:bCs/>
          <w:color w:val="2E75B5"/>
        </w:rPr>
        <w:t>32.2 Theoretical Background</w:t>
      </w:r>
      <w:bookmarkEnd w:id="352"/>
    </w:p>
    <w:p w14:paraId="1F07A555" w14:textId="77777777" w:rsidR="003566CA" w:rsidRDefault="00000000">
      <w:pPr>
        <w:jc w:val="both"/>
      </w:pPr>
      <w:r>
        <w:rPr>
          <w:color w:val="333333"/>
        </w:rPr>
        <w:t>vSphere Lifecycle Manager (vLCM) provides centralized update orchestration for ESXi hosts. It uses baselines and baseline groups to define desired patch levels, then performs compliance checking and automated remediation. This is significantly more sophisticated than Proxmox's APT-based approach.</w:t>
      </w:r>
    </w:p>
    <w:p w14:paraId="1F07A556" w14:textId="77777777" w:rsidR="003566CA" w:rsidRDefault="00000000">
      <w:pPr>
        <w:pStyle w:val="Heading2"/>
        <w:spacing w:before="300"/>
      </w:pPr>
      <w:bookmarkStart w:id="353" w:name="_Toc232247741"/>
      <w:r>
        <w:rPr>
          <w:rFonts w:ascii="Calibri Light" w:eastAsia="Calibri Light" w:hAnsi="Calibri Light" w:cs="Calibri Light"/>
          <w:b/>
          <w:bCs/>
          <w:color w:val="2E75B5"/>
        </w:rPr>
        <w:t>32.3 VMware Implementation</w:t>
      </w:r>
      <w:bookmarkEnd w:id="353"/>
    </w:p>
    <w:p w14:paraId="1F07A557" w14:textId="77777777" w:rsidR="003566CA" w:rsidRDefault="00000000">
      <w:pPr>
        <w:jc w:val="both"/>
      </w:pPr>
      <w:r>
        <w:rPr>
          <w:color w:val="333333"/>
        </w:rPr>
        <w:t>vSphere Lifecycle Manager was accessed through the vSphere Client. A new baseline was created for the latest updates, compliance was checked against both hosts, and remediation was performed. The cluster update workflow ensured that hosts were patched in a controlled manner.</w:t>
      </w:r>
    </w:p>
    <w:p w14:paraId="1F07A558" w14:textId="77777777" w:rsidR="003566CA" w:rsidRDefault="00000000">
      <w:pPr>
        <w:spacing w:before="160" w:after="80"/>
        <w:jc w:val="center"/>
      </w:pPr>
      <w:r>
        <w:rPr>
          <w:noProof/>
        </w:rPr>
        <w:drawing>
          <wp:inline distT="0" distB="0" distL="0" distR="0" wp14:anchorId="1F07A7C2" wp14:editId="1F07A7C3">
            <wp:extent cx="4953000" cy="2571750"/>
            <wp:effectExtent l="0" t="0" r="0" b="0"/>
            <wp:docPr id="344518847" name="Picture 34451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5"/>
                    <a:srcRect/>
                    <a:stretch>
                      <a:fillRect/>
                    </a:stretch>
                  </pic:blipFill>
                  <pic:spPr bwMode="auto">
                    <a:xfrm>
                      <a:off x="0" y="0"/>
                      <a:ext cx="4953000" cy="2571750"/>
                    </a:xfrm>
                    <a:prstGeom prst="rect">
                      <a:avLst/>
                    </a:prstGeom>
                  </pic:spPr>
                </pic:pic>
              </a:graphicData>
            </a:graphic>
          </wp:inline>
        </w:drawing>
      </w:r>
    </w:p>
    <w:p w14:paraId="1F07A559" w14:textId="77777777" w:rsidR="003566CA" w:rsidRDefault="00000000">
      <w:pPr>
        <w:spacing w:after="240"/>
        <w:jc w:val="center"/>
      </w:pPr>
      <w:bookmarkStart w:id="354" w:name="Figure169"/>
      <w:r>
        <w:rPr>
          <w:i/>
          <w:iCs/>
          <w:color w:val="666666"/>
          <w:sz w:val="18"/>
          <w:szCs w:val="18"/>
        </w:rPr>
        <w:t>Figure 169: vSphere Lifecycle Manager</w:t>
      </w:r>
      <w:bookmarkEnd w:id="354"/>
    </w:p>
    <w:p w14:paraId="313BA2AE" w14:textId="77777777" w:rsidR="00E9477A" w:rsidRDefault="00000000">
      <w:r>
        <w:rPr>
          <w:i/>
          <w:sz w:val="20"/>
        </w:rPr>
        <w:t>The vSphere Lifecycle Manager interface is opened to manage updates for the ESXi hosts.</w:t>
      </w:r>
    </w:p>
    <w:p w14:paraId="1F07A55A" w14:textId="77777777" w:rsidR="003566CA" w:rsidRDefault="00000000">
      <w:pPr>
        <w:spacing w:before="160" w:after="80"/>
        <w:jc w:val="center"/>
      </w:pPr>
      <w:r>
        <w:rPr>
          <w:noProof/>
        </w:rPr>
        <w:lastRenderedPageBreak/>
        <w:drawing>
          <wp:inline distT="0" distB="0" distL="0" distR="0" wp14:anchorId="1F07A7C4" wp14:editId="1F07A7C5">
            <wp:extent cx="4953000" cy="2571750"/>
            <wp:effectExtent l="0" t="0" r="0" b="0"/>
            <wp:docPr id="596738838" name="Picture 59673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6"/>
                    <a:srcRect/>
                    <a:stretch>
                      <a:fillRect/>
                    </a:stretch>
                  </pic:blipFill>
                  <pic:spPr bwMode="auto">
                    <a:xfrm>
                      <a:off x="0" y="0"/>
                      <a:ext cx="4953000" cy="2571750"/>
                    </a:xfrm>
                    <a:prstGeom prst="rect">
                      <a:avLst/>
                    </a:prstGeom>
                  </pic:spPr>
                </pic:pic>
              </a:graphicData>
            </a:graphic>
          </wp:inline>
        </w:drawing>
      </w:r>
    </w:p>
    <w:p w14:paraId="1F07A55B" w14:textId="77777777" w:rsidR="003566CA" w:rsidRDefault="00000000">
      <w:pPr>
        <w:spacing w:after="240"/>
        <w:jc w:val="center"/>
      </w:pPr>
      <w:bookmarkStart w:id="355" w:name="Figure170"/>
      <w:r>
        <w:rPr>
          <w:i/>
          <w:iCs/>
          <w:color w:val="666666"/>
          <w:sz w:val="18"/>
          <w:szCs w:val="18"/>
        </w:rPr>
        <w:t>Figure 170: Cluster update path</w:t>
      </w:r>
      <w:bookmarkEnd w:id="355"/>
    </w:p>
    <w:p w14:paraId="57DCB464" w14:textId="77777777" w:rsidR="00E9477A" w:rsidRDefault="00000000">
      <w:r>
        <w:rPr>
          <w:i/>
          <w:sz w:val="20"/>
        </w:rPr>
        <w:t>The cluster update path is selected to define which updates will be applied to hosts.</w:t>
      </w:r>
    </w:p>
    <w:p w14:paraId="1F07A55C" w14:textId="77777777" w:rsidR="003566CA" w:rsidRDefault="00000000">
      <w:pPr>
        <w:spacing w:before="160" w:after="80"/>
        <w:jc w:val="center"/>
      </w:pPr>
      <w:r>
        <w:rPr>
          <w:noProof/>
        </w:rPr>
        <w:drawing>
          <wp:inline distT="0" distB="0" distL="0" distR="0" wp14:anchorId="1F07A7C6" wp14:editId="1F07A7C7">
            <wp:extent cx="4953000" cy="2571750"/>
            <wp:effectExtent l="0" t="0" r="0" b="0"/>
            <wp:docPr id="972738078" name="Picture 97273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7"/>
                    <a:srcRect/>
                    <a:stretch>
                      <a:fillRect/>
                    </a:stretch>
                  </pic:blipFill>
                  <pic:spPr bwMode="auto">
                    <a:xfrm>
                      <a:off x="0" y="0"/>
                      <a:ext cx="4953000" cy="2571750"/>
                    </a:xfrm>
                    <a:prstGeom prst="rect">
                      <a:avLst/>
                    </a:prstGeom>
                  </pic:spPr>
                </pic:pic>
              </a:graphicData>
            </a:graphic>
          </wp:inline>
        </w:drawing>
      </w:r>
    </w:p>
    <w:p w14:paraId="1F07A55D" w14:textId="77777777" w:rsidR="003566CA" w:rsidRDefault="00000000">
      <w:pPr>
        <w:spacing w:after="240"/>
        <w:jc w:val="center"/>
      </w:pPr>
      <w:bookmarkStart w:id="356" w:name="Figure171"/>
      <w:r>
        <w:rPr>
          <w:i/>
          <w:iCs/>
          <w:color w:val="666666"/>
          <w:sz w:val="18"/>
          <w:szCs w:val="18"/>
        </w:rPr>
        <w:t>Figure 171: Getting new updates</w:t>
      </w:r>
      <w:bookmarkEnd w:id="356"/>
    </w:p>
    <w:p w14:paraId="49014F99" w14:textId="77777777" w:rsidR="00E9477A" w:rsidRDefault="00000000">
      <w:r>
        <w:rPr>
          <w:i/>
          <w:sz w:val="20"/>
        </w:rPr>
        <w:t>The system retrieves the latest available updates to build the baseline for host compliance.</w:t>
      </w:r>
    </w:p>
    <w:p w14:paraId="1F07A55E" w14:textId="77777777" w:rsidR="003566CA" w:rsidRDefault="00000000">
      <w:pPr>
        <w:spacing w:before="160" w:after="80"/>
        <w:jc w:val="center"/>
      </w:pPr>
      <w:r>
        <w:rPr>
          <w:noProof/>
        </w:rPr>
        <w:lastRenderedPageBreak/>
        <w:drawing>
          <wp:inline distT="0" distB="0" distL="0" distR="0" wp14:anchorId="1F07A7C8" wp14:editId="1F07A7C9">
            <wp:extent cx="4953000" cy="2571750"/>
            <wp:effectExtent l="0" t="0" r="0" b="0"/>
            <wp:docPr id="1965588611" name="Picture 196558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8"/>
                    <a:srcRect/>
                    <a:stretch>
                      <a:fillRect/>
                    </a:stretch>
                  </pic:blipFill>
                  <pic:spPr bwMode="auto">
                    <a:xfrm>
                      <a:off x="0" y="0"/>
                      <a:ext cx="4953000" cy="2571750"/>
                    </a:xfrm>
                    <a:prstGeom prst="rect">
                      <a:avLst/>
                    </a:prstGeom>
                  </pic:spPr>
                </pic:pic>
              </a:graphicData>
            </a:graphic>
          </wp:inline>
        </w:drawing>
      </w:r>
    </w:p>
    <w:p w14:paraId="1F07A55F" w14:textId="77777777" w:rsidR="003566CA" w:rsidRDefault="00000000">
      <w:pPr>
        <w:spacing w:after="240"/>
        <w:jc w:val="center"/>
      </w:pPr>
      <w:bookmarkStart w:id="357" w:name="Figure172"/>
      <w:r>
        <w:rPr>
          <w:i/>
          <w:iCs/>
          <w:color w:val="666666"/>
          <w:sz w:val="18"/>
          <w:szCs w:val="18"/>
        </w:rPr>
        <w:t>Figure 172: Selecting new update</w:t>
      </w:r>
      <w:bookmarkEnd w:id="357"/>
    </w:p>
    <w:p w14:paraId="5257704E" w14:textId="77777777" w:rsidR="00E9477A" w:rsidRDefault="00000000">
      <w:r>
        <w:rPr>
          <w:i/>
          <w:sz w:val="20"/>
        </w:rPr>
        <w:t>The specific update is selected to be included in the baseline for host remediation.</w:t>
      </w:r>
    </w:p>
    <w:p w14:paraId="1F07A560" w14:textId="77777777" w:rsidR="003566CA" w:rsidRDefault="00000000">
      <w:pPr>
        <w:pStyle w:val="Heading2"/>
        <w:spacing w:before="300"/>
      </w:pPr>
      <w:bookmarkStart w:id="358" w:name="_Toc232247742"/>
      <w:r>
        <w:rPr>
          <w:rFonts w:ascii="Calibri Light" w:eastAsia="Calibri Light" w:hAnsi="Calibri Light" w:cs="Calibri Light"/>
          <w:b/>
          <w:bCs/>
          <w:color w:val="2E75B5"/>
        </w:rPr>
        <w:t>32.4 Proxmox Comparison</w:t>
      </w:r>
      <w:bookmarkEnd w:id="358"/>
    </w:p>
    <w:p w14:paraId="1F07A561" w14:textId="77777777" w:rsidR="003566CA" w:rsidRDefault="00000000">
      <w:pPr>
        <w:jc w:val="both"/>
      </w:pPr>
      <w:r>
        <w:rPr>
          <w:color w:val="333333"/>
        </w:rPr>
        <w:t>VMware's vSphere Lifecycle Manager provides enterprise-grade update orchestration with baseline compliance checking, automated remediation, and cluster-aware patching. Proxmox uses standard Linux package management (APT), which is simpler but requires more manual oversight and lacks centralized compliance reporting. VMware's approach is superior for large-scale enterprise environments.</w:t>
      </w:r>
    </w:p>
    <w:p w14:paraId="1F07A562" w14:textId="77777777" w:rsidR="003566CA" w:rsidRDefault="00000000">
      <w:pPr>
        <w:pStyle w:val="Heading2"/>
        <w:spacing w:before="300"/>
      </w:pPr>
      <w:bookmarkStart w:id="359" w:name="_Toc232247743"/>
      <w:r>
        <w:rPr>
          <w:rFonts w:ascii="Calibri Light" w:eastAsia="Calibri Light" w:hAnsi="Calibri Light" w:cs="Calibri Light"/>
          <w:b/>
          <w:bCs/>
          <w:color w:val="2E75B5"/>
        </w:rPr>
        <w:t>32.5 Results</w:t>
      </w:r>
      <w:bookmarkEnd w:id="359"/>
    </w:p>
    <w:p w14:paraId="1F07A563" w14:textId="77777777" w:rsidR="003566CA" w:rsidRDefault="00000000">
      <w:pPr>
        <w:jc w:val="both"/>
      </w:pPr>
      <w:r>
        <w:rPr>
          <w:color w:val="333333"/>
        </w:rPr>
        <w:t>Both ESXi hosts were successfully patched using vSphere Lifecycle Manager. The baseline compliance checking confirmed that all hosts met the desired patch level, demonstrating VMware's mature update management capabilities.</w:t>
      </w:r>
    </w:p>
    <w:p w14:paraId="1F07A564" w14:textId="77777777" w:rsidR="003566CA" w:rsidRDefault="00000000">
      <w:pPr>
        <w:pStyle w:val="Heading1"/>
        <w:pageBreakBefore/>
        <w:spacing w:before="400" w:after="200"/>
      </w:pPr>
      <w:bookmarkStart w:id="360" w:name="_Toc232247744"/>
      <w:r>
        <w:rPr>
          <w:rFonts w:ascii="Calibri Light" w:eastAsia="Calibri Light" w:hAnsi="Calibri Light" w:cs="Calibri Light"/>
          <w:b/>
          <w:bCs/>
          <w:color w:val="1F4E79"/>
        </w:rPr>
        <w:lastRenderedPageBreak/>
        <w:t>33. Proxmox vs VMware — Comparative Analysis</w:t>
      </w:r>
      <w:bookmarkEnd w:id="360"/>
    </w:p>
    <w:p w14:paraId="1F07A565" w14:textId="77777777" w:rsidR="003566CA" w:rsidRDefault="00000000">
      <w:pPr>
        <w:pStyle w:val="Heading2"/>
        <w:spacing w:before="300"/>
      </w:pPr>
      <w:bookmarkStart w:id="361" w:name="_Toc232247745"/>
      <w:r>
        <w:rPr>
          <w:rFonts w:ascii="Calibri Light" w:eastAsia="Calibri Light" w:hAnsi="Calibri Light" w:cs="Calibri Light"/>
          <w:b/>
          <w:bCs/>
          <w:color w:val="2E75B5"/>
        </w:rPr>
        <w:t>33.1 Feature Comparison Matrix</w:t>
      </w:r>
      <w:bookmarkEnd w:id="3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63"/>
        <w:gridCol w:w="2272"/>
        <w:gridCol w:w="2272"/>
        <w:gridCol w:w="2217"/>
      </w:tblGrid>
      <w:tr w:rsidR="003566CA" w14:paraId="1F07A56A" w14:textId="77777777">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66" w14:textId="77777777" w:rsidR="003566CA" w:rsidRDefault="00000000">
            <w:pPr>
              <w:jc w:val="center"/>
            </w:pPr>
            <w:r>
              <w:rPr>
                <w:b/>
                <w:bCs/>
                <w:color w:val="1F4E79"/>
                <w:sz w:val="20"/>
                <w:szCs w:val="20"/>
              </w:rPr>
              <w:t>Feature</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67" w14:textId="77777777" w:rsidR="003566CA" w:rsidRDefault="00000000">
            <w:pPr>
              <w:jc w:val="center"/>
            </w:pPr>
            <w:r>
              <w:rPr>
                <w:b/>
                <w:bCs/>
                <w:color w:val="1F4E79"/>
                <w:sz w:val="20"/>
                <w:szCs w:val="20"/>
              </w:rPr>
              <w:t>Proxmox VE 9.1.1</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68" w14:textId="77777777" w:rsidR="003566CA" w:rsidRDefault="00000000">
            <w:pPr>
              <w:jc w:val="center"/>
            </w:pPr>
            <w:r>
              <w:rPr>
                <w:b/>
                <w:bCs/>
                <w:color w:val="1F4E79"/>
                <w:sz w:val="20"/>
                <w:szCs w:val="20"/>
              </w:rPr>
              <w:t>VMware ESXi 8.0 U2</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69" w14:textId="77777777" w:rsidR="003566CA" w:rsidRDefault="00000000">
            <w:pPr>
              <w:jc w:val="center"/>
            </w:pPr>
            <w:r>
              <w:rPr>
                <w:b/>
                <w:bCs/>
                <w:color w:val="1F4E79"/>
                <w:sz w:val="20"/>
                <w:szCs w:val="20"/>
              </w:rPr>
              <w:t>Winner</w:t>
            </w:r>
          </w:p>
        </w:tc>
      </w:tr>
      <w:tr w:rsidR="003566CA" w14:paraId="1F07A56F"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6B" w14:textId="77777777" w:rsidR="003566CA" w:rsidRDefault="00000000">
            <w:pPr>
              <w:jc w:val="center"/>
            </w:pPr>
            <w:r>
              <w:rPr>
                <w:color w:val="333333"/>
                <w:sz w:val="20"/>
                <w:szCs w:val="20"/>
              </w:rPr>
              <w:t>Licensing Cost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6C" w14:textId="77777777" w:rsidR="003566CA" w:rsidRDefault="00000000">
            <w:pPr>
              <w:jc w:val="center"/>
            </w:pPr>
            <w:r>
              <w:rPr>
                <w:color w:val="333333"/>
                <w:sz w:val="20"/>
                <w:szCs w:val="20"/>
              </w:rPr>
              <w:t>Free (no subscription required)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6D" w14:textId="77777777" w:rsidR="003566CA" w:rsidRDefault="00000000">
            <w:pPr>
              <w:jc w:val="center"/>
            </w:pPr>
            <w:r>
              <w:rPr>
                <w:color w:val="333333"/>
                <w:sz w:val="20"/>
                <w:szCs w:val="20"/>
              </w:rPr>
              <w:t>Subscription-only (Broadcom)</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6E" w14:textId="77777777" w:rsidR="003566CA" w:rsidRDefault="00000000">
            <w:pPr>
              <w:jc w:val="center"/>
            </w:pPr>
            <w:r>
              <w:rPr>
                <w:color w:val="333333"/>
                <w:sz w:val="20"/>
                <w:szCs w:val="20"/>
              </w:rPr>
              <w:t>Proxmox</w:t>
            </w:r>
          </w:p>
        </w:tc>
      </w:tr>
      <w:tr w:rsidR="003566CA" w14:paraId="1F07A574"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0" w14:textId="77777777" w:rsidR="003566CA" w:rsidRDefault="00000000">
            <w:pPr>
              <w:jc w:val="center"/>
            </w:pPr>
            <w:r>
              <w:rPr>
                <w:color w:val="333333"/>
                <w:sz w:val="20"/>
                <w:szCs w:val="20"/>
              </w:rPr>
              <w:t>Web UI Quality</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1" w14:textId="77777777" w:rsidR="003566CA" w:rsidRDefault="00000000">
            <w:pPr>
              <w:jc w:val="center"/>
            </w:pPr>
            <w:r>
              <w:rPr>
                <w:color w:val="333333"/>
                <w:sz w:val="20"/>
                <w:szCs w:val="20"/>
              </w:rPr>
              <w:t>Modern, responsive, built-in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2" w14:textId="77777777" w:rsidR="003566CA" w:rsidRDefault="00000000">
            <w:pPr>
              <w:jc w:val="center"/>
            </w:pPr>
            <w:r>
              <w:rPr>
                <w:color w:val="333333"/>
                <w:sz w:val="20"/>
                <w:szCs w:val="20"/>
              </w:rPr>
              <w:t>vSphere Client (requires vCenter)</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3" w14:textId="77777777" w:rsidR="003566CA" w:rsidRDefault="00000000">
            <w:pPr>
              <w:jc w:val="center"/>
            </w:pPr>
            <w:r>
              <w:rPr>
                <w:color w:val="333333"/>
                <w:sz w:val="20"/>
                <w:szCs w:val="20"/>
              </w:rPr>
              <w:t>Proxmox</w:t>
            </w:r>
          </w:p>
        </w:tc>
      </w:tr>
      <w:tr w:rsidR="003566CA" w14:paraId="1F07A579"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5" w14:textId="77777777" w:rsidR="003566CA" w:rsidRDefault="00000000">
            <w:pPr>
              <w:jc w:val="center"/>
            </w:pPr>
            <w:r>
              <w:rPr>
                <w:color w:val="333333"/>
                <w:sz w:val="20"/>
                <w:szCs w:val="20"/>
              </w:rPr>
              <w:t>CLI Power</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6" w14:textId="77777777" w:rsidR="003566CA" w:rsidRDefault="00000000">
            <w:pPr>
              <w:jc w:val="center"/>
            </w:pPr>
            <w:r>
              <w:rPr>
                <w:color w:val="333333"/>
                <w:sz w:val="20"/>
                <w:szCs w:val="20"/>
              </w:rPr>
              <w:t>qm tool, REST API</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7" w14:textId="77777777" w:rsidR="003566CA" w:rsidRDefault="00000000">
            <w:pPr>
              <w:jc w:val="center"/>
            </w:pPr>
            <w:r>
              <w:rPr>
                <w:color w:val="333333"/>
                <w:sz w:val="20"/>
                <w:szCs w:val="20"/>
              </w:rPr>
              <w:t>PowerCLI, ESXCLI</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8" w14:textId="77777777" w:rsidR="003566CA" w:rsidRDefault="00000000">
            <w:pPr>
              <w:jc w:val="center"/>
            </w:pPr>
            <w:r>
              <w:rPr>
                <w:color w:val="333333"/>
                <w:sz w:val="20"/>
                <w:szCs w:val="20"/>
              </w:rPr>
              <w:t>VMware</w:t>
            </w:r>
          </w:p>
        </w:tc>
      </w:tr>
      <w:tr w:rsidR="003566CA" w14:paraId="1F07A57E"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A" w14:textId="77777777" w:rsidR="003566CA" w:rsidRDefault="00000000">
            <w:pPr>
              <w:jc w:val="center"/>
            </w:pPr>
            <w:r>
              <w:rPr>
                <w:color w:val="333333"/>
                <w:sz w:val="20"/>
                <w:szCs w:val="20"/>
              </w:rPr>
              <w:t>Backup Solution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B" w14:textId="77777777" w:rsidR="003566CA" w:rsidRDefault="00000000">
            <w:pPr>
              <w:jc w:val="center"/>
            </w:pPr>
            <w:r>
              <w:rPr>
                <w:color w:val="333333"/>
                <w:sz w:val="20"/>
                <w:szCs w:val="20"/>
              </w:rPr>
              <w:t>Built-in vzdump + PBS (free)</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C" w14:textId="77777777" w:rsidR="003566CA" w:rsidRDefault="00000000">
            <w:pPr>
              <w:jc w:val="center"/>
            </w:pPr>
            <w:r>
              <w:rPr>
                <w:color w:val="333333"/>
                <w:sz w:val="20"/>
                <w:szCs w:val="20"/>
              </w:rPr>
              <w:t>Requires 3rd party (Veeam)</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D" w14:textId="77777777" w:rsidR="003566CA" w:rsidRDefault="00000000">
            <w:pPr>
              <w:jc w:val="center"/>
            </w:pPr>
            <w:r>
              <w:rPr>
                <w:color w:val="333333"/>
                <w:sz w:val="20"/>
                <w:szCs w:val="20"/>
              </w:rPr>
              <w:t>Proxmox</w:t>
            </w:r>
          </w:p>
        </w:tc>
      </w:tr>
      <w:tr w:rsidR="003566CA" w14:paraId="1F07A583"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7F" w14:textId="77777777" w:rsidR="003566CA" w:rsidRDefault="00000000">
            <w:pPr>
              <w:jc w:val="center"/>
            </w:pPr>
            <w:r>
              <w:rPr>
                <w:color w:val="333333"/>
                <w:sz w:val="20"/>
                <w:szCs w:val="20"/>
              </w:rPr>
              <w:t>Snapshot Management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0" w14:textId="77777777" w:rsidR="003566CA" w:rsidRDefault="00000000">
            <w:pPr>
              <w:jc w:val="center"/>
            </w:pPr>
            <w:r>
              <w:rPr>
                <w:color w:val="333333"/>
                <w:sz w:val="20"/>
                <w:szCs w:val="20"/>
              </w:rPr>
              <w:t>Linear list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1" w14:textId="77777777" w:rsidR="003566CA" w:rsidRDefault="00000000">
            <w:pPr>
              <w:jc w:val="center"/>
            </w:pPr>
            <w:r>
              <w:rPr>
                <w:color w:val="333333"/>
                <w:sz w:val="20"/>
                <w:szCs w:val="20"/>
              </w:rPr>
              <w:t>Visual tree + VSS quiescing</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2" w14:textId="77777777" w:rsidR="003566CA" w:rsidRDefault="00000000">
            <w:pPr>
              <w:jc w:val="center"/>
            </w:pPr>
            <w:r>
              <w:rPr>
                <w:color w:val="333333"/>
                <w:sz w:val="20"/>
                <w:szCs w:val="20"/>
              </w:rPr>
              <w:t>VMware</w:t>
            </w:r>
          </w:p>
        </w:tc>
      </w:tr>
      <w:tr w:rsidR="003566CA" w14:paraId="1F07A588"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4" w14:textId="77777777" w:rsidR="003566CA" w:rsidRDefault="00000000">
            <w:pPr>
              <w:jc w:val="center"/>
            </w:pPr>
            <w:r>
              <w:rPr>
                <w:color w:val="333333"/>
                <w:sz w:val="20"/>
                <w:szCs w:val="20"/>
              </w:rPr>
              <w:t>Template Management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5" w14:textId="77777777" w:rsidR="003566CA" w:rsidRDefault="00000000">
            <w:pPr>
              <w:jc w:val="center"/>
            </w:pPr>
            <w:r>
              <w:rPr>
                <w:color w:val="333333"/>
                <w:sz w:val="20"/>
                <w:szCs w:val="20"/>
              </w:rPr>
              <w:t>Basic clone</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6" w14:textId="77777777" w:rsidR="003566CA" w:rsidRDefault="00000000">
            <w:pPr>
              <w:jc w:val="center"/>
            </w:pPr>
            <w:r>
              <w:rPr>
                <w:color w:val="333333"/>
                <w:sz w:val="20"/>
                <w:szCs w:val="20"/>
              </w:rPr>
              <w:t>Content Library + Guest Customization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7" w14:textId="77777777" w:rsidR="003566CA" w:rsidRDefault="00000000">
            <w:pPr>
              <w:jc w:val="center"/>
            </w:pPr>
            <w:r>
              <w:rPr>
                <w:color w:val="333333"/>
                <w:sz w:val="20"/>
                <w:szCs w:val="20"/>
              </w:rPr>
              <w:t>VMware</w:t>
            </w:r>
          </w:p>
        </w:tc>
      </w:tr>
      <w:tr w:rsidR="003566CA" w14:paraId="1F07A58D"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9" w14:textId="77777777" w:rsidR="003566CA" w:rsidRDefault="00000000">
            <w:pPr>
              <w:jc w:val="center"/>
            </w:pPr>
            <w:r>
              <w:rPr>
                <w:color w:val="333333"/>
                <w:sz w:val="20"/>
                <w:szCs w:val="20"/>
              </w:rPr>
              <w:t>Live Migration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A" w14:textId="77777777" w:rsidR="003566CA" w:rsidRDefault="00000000">
            <w:pPr>
              <w:jc w:val="center"/>
            </w:pPr>
            <w:r>
              <w:rPr>
                <w:color w:val="333333"/>
                <w:sz w:val="20"/>
                <w:szCs w:val="20"/>
              </w:rPr>
              <w:t>Online/Offline (cluster)</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B" w14:textId="77777777" w:rsidR="003566CA" w:rsidRDefault="00000000">
            <w:pPr>
              <w:jc w:val="center"/>
            </w:pPr>
            <w:r>
              <w:rPr>
                <w:color w:val="333333"/>
                <w:sz w:val="20"/>
                <w:szCs w:val="20"/>
              </w:rPr>
              <w:t>vMotion (industry standard)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C" w14:textId="77777777" w:rsidR="003566CA" w:rsidRDefault="00000000">
            <w:pPr>
              <w:jc w:val="center"/>
            </w:pPr>
            <w:r>
              <w:rPr>
                <w:color w:val="333333"/>
                <w:sz w:val="20"/>
                <w:szCs w:val="20"/>
              </w:rPr>
              <w:t>VMware</w:t>
            </w:r>
          </w:p>
        </w:tc>
      </w:tr>
      <w:tr w:rsidR="003566CA" w14:paraId="1F07A592"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E" w14:textId="77777777" w:rsidR="003566CA" w:rsidRDefault="00000000">
            <w:pPr>
              <w:jc w:val="center"/>
            </w:pPr>
            <w:r>
              <w:rPr>
                <w:color w:val="333333"/>
                <w:sz w:val="20"/>
                <w:szCs w:val="20"/>
              </w:rPr>
              <w:t>User Management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8F" w14:textId="77777777" w:rsidR="003566CA" w:rsidRDefault="00000000">
            <w:pPr>
              <w:jc w:val="center"/>
            </w:pPr>
            <w:r>
              <w:rPr>
                <w:color w:val="333333"/>
                <w:sz w:val="20"/>
                <w:szCs w:val="20"/>
              </w:rPr>
              <w:t>Path-based RBAC</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0" w14:textId="77777777" w:rsidR="003566CA" w:rsidRDefault="00000000">
            <w:pPr>
              <w:jc w:val="center"/>
            </w:pPr>
            <w:r>
              <w:rPr>
                <w:color w:val="333333"/>
                <w:sz w:val="20"/>
                <w:szCs w:val="20"/>
              </w:rPr>
              <w:t>Object-based RBAC + SSO</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1" w14:textId="77777777" w:rsidR="003566CA" w:rsidRDefault="00000000">
            <w:pPr>
              <w:jc w:val="center"/>
            </w:pPr>
            <w:r>
              <w:rPr>
                <w:color w:val="333333"/>
                <w:sz w:val="20"/>
                <w:szCs w:val="20"/>
              </w:rPr>
              <w:t>VMware</w:t>
            </w:r>
          </w:p>
        </w:tc>
      </w:tr>
      <w:tr w:rsidR="003566CA" w14:paraId="1F07A597"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3" w14:textId="77777777" w:rsidR="003566CA" w:rsidRDefault="00000000">
            <w:pPr>
              <w:jc w:val="center"/>
            </w:pPr>
            <w:r>
              <w:rPr>
                <w:color w:val="333333"/>
                <w:sz w:val="20"/>
                <w:szCs w:val="20"/>
              </w:rPr>
              <w:t>Patching</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4" w14:textId="77777777" w:rsidR="003566CA" w:rsidRDefault="00000000">
            <w:pPr>
              <w:jc w:val="center"/>
            </w:pPr>
            <w:r>
              <w:rPr>
                <w:color w:val="333333"/>
                <w:sz w:val="20"/>
                <w:szCs w:val="20"/>
              </w:rPr>
              <w:t>APT (Linux standard)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5" w14:textId="77777777" w:rsidR="003566CA" w:rsidRDefault="00000000">
            <w:pPr>
              <w:jc w:val="center"/>
            </w:pPr>
            <w:r>
              <w:rPr>
                <w:color w:val="333333"/>
                <w:sz w:val="20"/>
                <w:szCs w:val="20"/>
              </w:rPr>
              <w:t>vSphere Lifecycle Manager</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6" w14:textId="77777777" w:rsidR="003566CA" w:rsidRDefault="00000000">
            <w:pPr>
              <w:jc w:val="center"/>
            </w:pPr>
            <w:r>
              <w:rPr>
                <w:color w:val="333333"/>
                <w:sz w:val="20"/>
                <w:szCs w:val="20"/>
              </w:rPr>
              <w:t>VMware</w:t>
            </w:r>
          </w:p>
        </w:tc>
      </w:tr>
      <w:tr w:rsidR="003566CA" w14:paraId="1F07A59C"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8" w14:textId="77777777" w:rsidR="003566CA" w:rsidRDefault="00000000">
            <w:pPr>
              <w:jc w:val="center"/>
            </w:pPr>
            <w:r>
              <w:rPr>
                <w:color w:val="333333"/>
                <w:sz w:val="20"/>
                <w:szCs w:val="20"/>
              </w:rPr>
              <w:t>Community Support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9" w14:textId="77777777" w:rsidR="003566CA" w:rsidRDefault="00000000">
            <w:pPr>
              <w:jc w:val="center"/>
            </w:pPr>
            <w:r>
              <w:rPr>
                <w:color w:val="333333"/>
                <w:sz w:val="20"/>
                <w:szCs w:val="20"/>
              </w:rPr>
              <w:t>Active forums, wiki</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A" w14:textId="77777777" w:rsidR="003566CA" w:rsidRDefault="00000000">
            <w:pPr>
              <w:jc w:val="center"/>
            </w:pPr>
            <w:r>
              <w:rPr>
                <w:color w:val="333333"/>
                <w:sz w:val="20"/>
                <w:szCs w:val="20"/>
              </w:rPr>
              <w:t>Broadcom support (paid)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9B" w14:textId="77777777" w:rsidR="003566CA" w:rsidRDefault="00000000">
            <w:pPr>
              <w:jc w:val="center"/>
            </w:pPr>
            <w:r>
              <w:rPr>
                <w:color w:val="333333"/>
                <w:sz w:val="20"/>
                <w:szCs w:val="20"/>
              </w:rPr>
              <w:t>Proxmox</w:t>
            </w:r>
          </w:p>
        </w:tc>
      </w:tr>
    </w:tbl>
    <w:p w14:paraId="1F07A59D" w14:textId="77777777" w:rsidR="003566CA" w:rsidRDefault="00000000">
      <w:pPr>
        <w:pStyle w:val="Heading2"/>
        <w:spacing w:before="300"/>
      </w:pPr>
      <w:bookmarkStart w:id="362" w:name="_Toc232247746"/>
      <w:r>
        <w:rPr>
          <w:rFonts w:ascii="Calibri Light" w:eastAsia="Calibri Light" w:hAnsi="Calibri Light" w:cs="Calibri Light"/>
          <w:b/>
          <w:bCs/>
          <w:color w:val="2E75B5"/>
        </w:rPr>
        <w:t>33.2 Cost Analysis</w:t>
      </w:r>
      <w:bookmarkEnd w:id="3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2"/>
        <w:gridCol w:w="2964"/>
        <w:gridCol w:w="3058"/>
      </w:tblGrid>
      <w:tr w:rsidR="003566CA" w14:paraId="1F07A5A1" w14:textId="77777777">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9E" w14:textId="77777777" w:rsidR="003566CA" w:rsidRDefault="00000000">
            <w:pPr>
              <w:jc w:val="center"/>
            </w:pPr>
            <w:r>
              <w:rPr>
                <w:b/>
                <w:bCs/>
                <w:color w:val="1F4E79"/>
                <w:sz w:val="20"/>
                <w:szCs w:val="20"/>
              </w:rPr>
              <w:t>Component</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9F" w14:textId="77777777" w:rsidR="003566CA" w:rsidRDefault="00000000">
            <w:pPr>
              <w:jc w:val="center"/>
            </w:pPr>
            <w:r>
              <w:rPr>
                <w:b/>
                <w:bCs/>
                <w:color w:val="1F4E79"/>
                <w:sz w:val="20"/>
                <w:szCs w:val="20"/>
              </w:rPr>
              <w:t>Proxmox</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A0" w14:textId="77777777" w:rsidR="003566CA" w:rsidRDefault="00000000">
            <w:pPr>
              <w:jc w:val="center"/>
            </w:pPr>
            <w:r>
              <w:rPr>
                <w:b/>
                <w:bCs/>
                <w:color w:val="1F4E79"/>
                <w:sz w:val="20"/>
                <w:szCs w:val="20"/>
              </w:rPr>
              <w:t>VMware</w:t>
            </w:r>
          </w:p>
        </w:tc>
      </w:tr>
      <w:tr w:rsidR="003566CA" w14:paraId="1F07A5A5"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2" w14:textId="77777777" w:rsidR="003566CA" w:rsidRDefault="00000000">
            <w:pPr>
              <w:jc w:val="center"/>
            </w:pPr>
            <w:r>
              <w:rPr>
                <w:color w:val="333333"/>
                <w:sz w:val="20"/>
                <w:szCs w:val="20"/>
              </w:rPr>
              <w:t>Hypervisor</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3" w14:textId="77777777" w:rsidR="003566CA" w:rsidRDefault="00000000">
            <w:pPr>
              <w:jc w:val="center"/>
            </w:pPr>
            <w:r>
              <w:rPr>
                <w:color w:val="333333"/>
                <w:sz w:val="20"/>
                <w:szCs w:val="20"/>
              </w:rPr>
              <w:t>€0</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4" w14:textId="77777777" w:rsidR="003566CA" w:rsidRDefault="00000000">
            <w:pPr>
              <w:jc w:val="center"/>
            </w:pPr>
            <w:r>
              <w:rPr>
                <w:color w:val="333333"/>
                <w:sz w:val="20"/>
                <w:szCs w:val="20"/>
              </w:rPr>
              <w:t>~$200-400+/socket/year</w:t>
            </w:r>
          </w:p>
        </w:tc>
      </w:tr>
      <w:tr w:rsidR="003566CA" w14:paraId="1F07A5A9"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6" w14:textId="77777777" w:rsidR="003566CA" w:rsidRDefault="00000000">
            <w:pPr>
              <w:jc w:val="center"/>
            </w:pPr>
            <w:r>
              <w:rPr>
                <w:color w:val="333333"/>
                <w:sz w:val="20"/>
                <w:szCs w:val="20"/>
              </w:rPr>
              <w:t>Cluster Management</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7" w14:textId="77777777" w:rsidR="003566CA" w:rsidRDefault="00000000">
            <w:pPr>
              <w:jc w:val="center"/>
            </w:pPr>
            <w:r>
              <w:rPr>
                <w:color w:val="333333"/>
                <w:sz w:val="20"/>
                <w:szCs w:val="20"/>
              </w:rPr>
              <w:t>€0 (built-in)</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8" w14:textId="77777777" w:rsidR="003566CA" w:rsidRDefault="00000000">
            <w:pPr>
              <w:jc w:val="center"/>
            </w:pPr>
            <w:r>
              <w:rPr>
                <w:color w:val="333333"/>
                <w:sz w:val="20"/>
                <w:szCs w:val="20"/>
              </w:rPr>
              <w:t>vCenter license required</w:t>
            </w:r>
          </w:p>
        </w:tc>
      </w:tr>
      <w:tr w:rsidR="003566CA" w14:paraId="1F07A5AD"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A" w14:textId="77777777" w:rsidR="003566CA" w:rsidRDefault="00000000">
            <w:pPr>
              <w:jc w:val="center"/>
            </w:pPr>
            <w:r>
              <w:rPr>
                <w:color w:val="333333"/>
                <w:sz w:val="20"/>
                <w:szCs w:val="20"/>
              </w:rPr>
              <w:t>Backup</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B" w14:textId="77777777" w:rsidR="003566CA" w:rsidRDefault="00000000">
            <w:pPr>
              <w:jc w:val="center"/>
            </w:pPr>
            <w:r>
              <w:rPr>
                <w:color w:val="333333"/>
                <w:sz w:val="20"/>
                <w:szCs w:val="20"/>
              </w:rPr>
              <w:t>€0 (PBS free)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C" w14:textId="77777777" w:rsidR="003566CA" w:rsidRDefault="00000000">
            <w:pPr>
              <w:jc w:val="center"/>
            </w:pPr>
            <w:r>
              <w:rPr>
                <w:color w:val="333333"/>
                <w:sz w:val="20"/>
                <w:szCs w:val="20"/>
              </w:rPr>
              <w:t>Veeam ~$400+/socket/year</w:t>
            </w:r>
          </w:p>
        </w:tc>
      </w:tr>
      <w:tr w:rsidR="003566CA" w14:paraId="1F07A5B1"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E" w14:textId="77777777" w:rsidR="003566CA" w:rsidRDefault="00000000">
            <w:pPr>
              <w:jc w:val="center"/>
            </w:pPr>
            <w:r>
              <w:rPr>
                <w:color w:val="333333"/>
                <w:sz w:val="20"/>
                <w:szCs w:val="20"/>
              </w:rPr>
              <w:lastRenderedPageBreak/>
              <w:t>Total (2 nodes, 3 years)</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AF" w14:textId="77777777" w:rsidR="003566CA" w:rsidRDefault="00000000">
            <w:pPr>
              <w:jc w:val="center"/>
            </w:pPr>
            <w:r>
              <w:rPr>
                <w:color w:val="333333"/>
                <w:sz w:val="20"/>
                <w:szCs w:val="20"/>
              </w:rPr>
              <w:t>€0-5,610</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0" w14:textId="77777777" w:rsidR="003566CA" w:rsidRDefault="00000000">
            <w:pPr>
              <w:jc w:val="center"/>
            </w:pPr>
            <w:r>
              <w:rPr>
                <w:color w:val="333333"/>
                <w:sz w:val="20"/>
                <w:szCs w:val="20"/>
              </w:rPr>
              <w:t>~$6,000-15,000+</w:t>
            </w:r>
          </w:p>
        </w:tc>
      </w:tr>
    </w:tbl>
    <w:p w14:paraId="1F07A5B2" w14:textId="77777777" w:rsidR="003566CA" w:rsidRDefault="00000000">
      <w:pPr>
        <w:pStyle w:val="Heading2"/>
        <w:spacing w:before="300"/>
      </w:pPr>
      <w:bookmarkStart w:id="363" w:name="_Toc232247747"/>
      <w:r>
        <w:rPr>
          <w:rFonts w:ascii="Calibri Light" w:eastAsia="Calibri Light" w:hAnsi="Calibri Light" w:cs="Calibri Light"/>
          <w:b/>
          <w:bCs/>
          <w:color w:val="2E75B5"/>
        </w:rPr>
        <w:t>33.3 Use Case Recommendations</w:t>
      </w:r>
      <w:bookmarkEnd w:id="3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996"/>
        <w:gridCol w:w="3041"/>
        <w:gridCol w:w="2987"/>
      </w:tblGrid>
      <w:tr w:rsidR="003566CA" w14:paraId="1F07A5B6" w14:textId="77777777">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B3" w14:textId="77777777" w:rsidR="003566CA" w:rsidRDefault="00000000">
            <w:pPr>
              <w:jc w:val="center"/>
            </w:pPr>
            <w:r>
              <w:rPr>
                <w:b/>
                <w:bCs/>
                <w:color w:val="1F4E79"/>
                <w:sz w:val="20"/>
                <w:szCs w:val="20"/>
              </w:rPr>
              <w:t>Scenario</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B4" w14:textId="77777777" w:rsidR="003566CA" w:rsidRDefault="00000000">
            <w:pPr>
              <w:jc w:val="center"/>
            </w:pPr>
            <w:r>
              <w:rPr>
                <w:b/>
                <w:bCs/>
                <w:color w:val="1F4E79"/>
                <w:sz w:val="20"/>
                <w:szCs w:val="20"/>
              </w:rPr>
              <w:t>Recommendation</w:t>
            </w:r>
          </w:p>
        </w:tc>
        <w:tc>
          <w:tcPr>
            <w:tcW w:w="32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B5" w14:textId="77777777" w:rsidR="003566CA" w:rsidRDefault="00000000">
            <w:pPr>
              <w:jc w:val="center"/>
            </w:pPr>
            <w:r>
              <w:rPr>
                <w:b/>
                <w:bCs/>
                <w:color w:val="1F4E79"/>
                <w:sz w:val="20"/>
                <w:szCs w:val="20"/>
              </w:rPr>
              <w:t>Reasoning</w:t>
            </w:r>
          </w:p>
        </w:tc>
      </w:tr>
      <w:tr w:rsidR="003566CA" w14:paraId="1F07A5BA"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7" w14:textId="77777777" w:rsidR="003566CA" w:rsidRDefault="00000000">
            <w:pPr>
              <w:jc w:val="center"/>
            </w:pPr>
            <w:r>
              <w:rPr>
                <w:color w:val="333333"/>
                <w:sz w:val="20"/>
                <w:szCs w:val="20"/>
              </w:rPr>
              <w:t>Small Business / Homelab</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8" w14:textId="77777777" w:rsidR="003566CA" w:rsidRDefault="00000000">
            <w:pPr>
              <w:jc w:val="center"/>
            </w:pPr>
            <w:r>
              <w:rPr>
                <w:color w:val="333333"/>
                <w:sz w:val="20"/>
                <w:szCs w:val="20"/>
              </w:rPr>
              <w:t>Proxmox</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9" w14:textId="77777777" w:rsidR="003566CA" w:rsidRDefault="00000000">
            <w:pPr>
              <w:jc w:val="center"/>
            </w:pPr>
            <w:r>
              <w:rPr>
                <w:color w:val="333333"/>
                <w:sz w:val="20"/>
                <w:szCs w:val="20"/>
              </w:rPr>
              <w:t>Zero licensing cost, full features</w:t>
            </w:r>
          </w:p>
        </w:tc>
      </w:tr>
      <w:tr w:rsidR="003566CA" w14:paraId="1F07A5BE"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B" w14:textId="77777777" w:rsidR="003566CA" w:rsidRDefault="00000000">
            <w:pPr>
              <w:jc w:val="center"/>
            </w:pPr>
            <w:r>
              <w:rPr>
                <w:color w:val="333333"/>
                <w:sz w:val="20"/>
                <w:szCs w:val="20"/>
              </w:rPr>
              <w:t>Enterprise (Existing VMware)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C" w14:textId="77777777" w:rsidR="003566CA" w:rsidRDefault="00000000">
            <w:pPr>
              <w:jc w:val="center"/>
            </w:pPr>
            <w:r>
              <w:rPr>
                <w:color w:val="333333"/>
                <w:sz w:val="20"/>
                <w:szCs w:val="20"/>
              </w:rPr>
              <w:t>VMware</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D" w14:textId="77777777" w:rsidR="003566CA" w:rsidRDefault="00000000">
            <w:pPr>
              <w:jc w:val="center"/>
            </w:pPr>
            <w:r>
              <w:rPr>
                <w:color w:val="333333"/>
                <w:sz w:val="20"/>
                <w:szCs w:val="20"/>
              </w:rPr>
              <w:t>Ecosystem investment, compliance</w:t>
            </w:r>
          </w:p>
        </w:tc>
      </w:tr>
      <w:tr w:rsidR="003566CA" w14:paraId="1F07A5C2"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BF" w14:textId="77777777" w:rsidR="003566CA" w:rsidRDefault="00000000">
            <w:pPr>
              <w:jc w:val="center"/>
            </w:pPr>
            <w:r>
              <w:rPr>
                <w:color w:val="333333"/>
                <w:sz w:val="20"/>
                <w:szCs w:val="20"/>
              </w:rPr>
              <w:t>Educational Environment</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C0" w14:textId="77777777" w:rsidR="003566CA" w:rsidRDefault="00000000">
            <w:pPr>
              <w:jc w:val="center"/>
            </w:pPr>
            <w:r>
              <w:rPr>
                <w:color w:val="333333"/>
                <w:sz w:val="20"/>
                <w:szCs w:val="20"/>
              </w:rPr>
              <w:t>Proxmox</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C1" w14:textId="77777777" w:rsidR="003566CA" w:rsidRDefault="00000000">
            <w:pPr>
              <w:jc w:val="center"/>
            </w:pPr>
            <w:r>
              <w:rPr>
                <w:color w:val="333333"/>
                <w:sz w:val="20"/>
                <w:szCs w:val="20"/>
              </w:rPr>
              <w:t>Free, excellent learning platform</w:t>
            </w:r>
          </w:p>
        </w:tc>
      </w:tr>
      <w:tr w:rsidR="003566CA" w14:paraId="1F07A5C6" w14:textId="77777777">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C3" w14:textId="77777777" w:rsidR="003566CA" w:rsidRDefault="00000000">
            <w:pPr>
              <w:jc w:val="center"/>
            </w:pPr>
            <w:r>
              <w:rPr>
                <w:color w:val="333333"/>
                <w:sz w:val="20"/>
                <w:szCs w:val="20"/>
              </w:rPr>
              <w:t>Startups / Cost-Conscious</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C4" w14:textId="77777777" w:rsidR="003566CA" w:rsidRDefault="00000000">
            <w:pPr>
              <w:jc w:val="center"/>
            </w:pPr>
            <w:r>
              <w:rPr>
                <w:color w:val="333333"/>
                <w:sz w:val="20"/>
                <w:szCs w:val="20"/>
              </w:rPr>
              <w:t>Proxmox</w:t>
            </w:r>
          </w:p>
        </w:tc>
        <w:tc>
          <w:tcPr>
            <w:tcW w:w="32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C5" w14:textId="77777777" w:rsidR="003566CA" w:rsidRDefault="00000000">
            <w:pPr>
              <w:jc w:val="center"/>
            </w:pPr>
            <w:r>
              <w:rPr>
                <w:color w:val="333333"/>
                <w:sz w:val="20"/>
                <w:szCs w:val="20"/>
              </w:rPr>
              <w:t>Predictable costs, no vendor lock-in</w:t>
            </w:r>
          </w:p>
        </w:tc>
      </w:tr>
    </w:tbl>
    <w:p w14:paraId="1F07A5C7" w14:textId="77777777" w:rsidR="003566CA" w:rsidRDefault="00000000">
      <w:pPr>
        <w:pStyle w:val="Heading2"/>
        <w:spacing w:before="300"/>
      </w:pPr>
      <w:bookmarkStart w:id="364" w:name="_Toc232247748"/>
      <w:r>
        <w:rPr>
          <w:rFonts w:ascii="Calibri Light" w:eastAsia="Calibri Light" w:hAnsi="Calibri Light" w:cs="Calibri Light"/>
          <w:b/>
          <w:bCs/>
          <w:color w:val="2E75B5"/>
        </w:rPr>
        <w:t>33.4 Personal Assessment</w:t>
      </w:r>
      <w:bookmarkEnd w:id="364"/>
    </w:p>
    <w:p w14:paraId="1F07A5C8" w14:textId="77777777" w:rsidR="003566CA" w:rsidRDefault="00000000">
      <w:pPr>
        <w:jc w:val="both"/>
      </w:pPr>
      <w:r>
        <w:rPr>
          <w:color w:val="333333"/>
        </w:rPr>
        <w:t>For this educational project, both Proxmox VE and VMware ESXi/vSphere were implemented and evaluated. Proxmox proved ideal for zero-cost exploration of enterprise features, with its built-in web UI eliminating the need for separate management appliances. VMware demonstrated superior enterprise capabilities in areas like vMotion, Storage vMotion, Lifecycle Manager, and third-party ecosystem integration (Veeam). The choice between platforms depends on context: budget, existing investments, team skills, and compliance requirements. For students and small organizations, Proxmox removes financial barriers while delivering professional-grade virtualization. For large enterprises with strict compliance needs, VMware's ecosystem and certifications justify the cost despite recent Broadcom licensing changes.</w:t>
      </w:r>
    </w:p>
    <w:p w14:paraId="1F07A5C9" w14:textId="77777777" w:rsidR="003566CA" w:rsidRDefault="00000000">
      <w:pPr>
        <w:pStyle w:val="Heading1"/>
        <w:pageBreakBefore/>
        <w:spacing w:before="400" w:after="200"/>
      </w:pPr>
      <w:bookmarkStart w:id="365" w:name="_Toc232247749"/>
      <w:r>
        <w:rPr>
          <w:rFonts w:ascii="Calibri Light" w:eastAsia="Calibri Light" w:hAnsi="Calibri Light" w:cs="Calibri Light"/>
          <w:b/>
          <w:bCs/>
          <w:color w:val="1F4E79"/>
        </w:rPr>
        <w:lastRenderedPageBreak/>
        <w:t>34. Problems &amp; Impediments</w:t>
      </w:r>
      <w:bookmarkEnd w:id="365"/>
    </w:p>
    <w:p w14:paraId="1F07A5CA" w14:textId="77777777" w:rsidR="003566CA" w:rsidRDefault="00000000">
      <w:pPr>
        <w:pStyle w:val="Heading2"/>
        <w:spacing w:before="300"/>
      </w:pPr>
      <w:bookmarkStart w:id="366" w:name="_Toc232247750"/>
      <w:r>
        <w:rPr>
          <w:rFonts w:ascii="Calibri Light" w:eastAsia="Calibri Light" w:hAnsi="Calibri Light" w:cs="Calibri Light"/>
          <w:b/>
          <w:bCs/>
          <w:color w:val="2E75B5"/>
        </w:rPr>
        <w:t>34.1 Issues Encountered and Solutions</w:t>
      </w:r>
      <w:bookmarkEnd w:id="3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55"/>
        <w:gridCol w:w="2246"/>
        <w:gridCol w:w="2295"/>
        <w:gridCol w:w="2328"/>
      </w:tblGrid>
      <w:tr w:rsidR="003566CA" w14:paraId="1F07A5CF" w14:textId="77777777">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CB" w14:textId="77777777" w:rsidR="003566CA" w:rsidRDefault="00000000">
            <w:pPr>
              <w:jc w:val="center"/>
            </w:pPr>
            <w:r>
              <w:rPr>
                <w:b/>
                <w:bCs/>
                <w:color w:val="1F4E79"/>
                <w:sz w:val="20"/>
                <w:szCs w:val="20"/>
              </w:rPr>
              <w:t>#</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CC" w14:textId="77777777" w:rsidR="003566CA" w:rsidRDefault="00000000">
            <w:pPr>
              <w:jc w:val="center"/>
            </w:pPr>
            <w:r>
              <w:rPr>
                <w:b/>
                <w:bCs/>
                <w:color w:val="1F4E79"/>
                <w:sz w:val="20"/>
                <w:szCs w:val="20"/>
              </w:rPr>
              <w:t>Issue</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CD" w14:textId="77777777" w:rsidR="003566CA" w:rsidRDefault="00000000">
            <w:pPr>
              <w:jc w:val="center"/>
            </w:pPr>
            <w:r>
              <w:rPr>
                <w:b/>
                <w:bCs/>
                <w:color w:val="1F4E79"/>
                <w:sz w:val="20"/>
                <w:szCs w:val="20"/>
              </w:rPr>
              <w:t>Root Cause</w:t>
            </w:r>
          </w:p>
        </w:tc>
        <w:tc>
          <w:tcPr>
            <w:tcW w:w="24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5CE" w14:textId="77777777" w:rsidR="003566CA" w:rsidRDefault="00000000">
            <w:pPr>
              <w:jc w:val="center"/>
            </w:pPr>
            <w:r>
              <w:rPr>
                <w:b/>
                <w:bCs/>
                <w:color w:val="1F4E79"/>
                <w:sz w:val="20"/>
                <w:szCs w:val="20"/>
              </w:rPr>
              <w:t>Solution</w:t>
            </w:r>
          </w:p>
        </w:tc>
      </w:tr>
      <w:tr w:rsidR="003566CA" w14:paraId="1F07A5D4"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0" w14:textId="77777777" w:rsidR="003566CA" w:rsidRDefault="00000000">
            <w:pPr>
              <w:jc w:val="center"/>
            </w:pPr>
            <w:r>
              <w:rPr>
                <w:color w:val="333333"/>
                <w:sz w:val="20"/>
                <w:szCs w:val="20"/>
              </w:rPr>
              <w:t>1</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1" w14:textId="77777777" w:rsidR="003566CA" w:rsidRDefault="00000000">
            <w:pPr>
              <w:jc w:val="center"/>
            </w:pPr>
            <w:r>
              <w:rPr>
                <w:color w:val="333333"/>
                <w:sz w:val="20"/>
                <w:szCs w:val="20"/>
              </w:rPr>
              <w:t>Proxmox export fails — no GUI button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2" w14:textId="77777777" w:rsidR="003566CA" w:rsidRDefault="00000000">
            <w:pPr>
              <w:jc w:val="center"/>
            </w:pPr>
            <w:r>
              <w:rPr>
                <w:color w:val="333333"/>
                <w:sz w:val="20"/>
                <w:szCs w:val="20"/>
              </w:rPr>
              <w:t>LVM disks are block devices, not files</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3" w14:textId="77777777" w:rsidR="003566CA" w:rsidRDefault="00000000">
            <w:pPr>
              <w:jc w:val="center"/>
            </w:pPr>
            <w:r>
              <w:rPr>
                <w:color w:val="333333"/>
                <w:sz w:val="20"/>
                <w:szCs w:val="20"/>
              </w:rPr>
              <w:t>Used qemu-img convert from /dev/pve/vm-100-disk-0 to QCOW2</w:t>
            </w:r>
          </w:p>
        </w:tc>
      </w:tr>
      <w:tr w:rsidR="003566CA" w14:paraId="1F07A5D9"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5" w14:textId="77777777" w:rsidR="003566CA" w:rsidRDefault="00000000">
            <w:pPr>
              <w:jc w:val="center"/>
            </w:pPr>
            <w:r>
              <w:rPr>
                <w:color w:val="333333"/>
                <w:sz w:val="20"/>
                <w:szCs w:val="20"/>
              </w:rPr>
              <w:t>2</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6" w14:textId="77777777" w:rsidR="003566CA" w:rsidRDefault="00000000">
            <w:pPr>
              <w:jc w:val="center"/>
            </w:pPr>
            <w:r>
              <w:rPr>
                <w:color w:val="333333"/>
                <w:sz w:val="20"/>
                <w:szCs w:val="20"/>
              </w:rPr>
              <w:t>Hypervisor backup — no GUI button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7" w14:textId="77777777" w:rsidR="003566CA" w:rsidRDefault="00000000">
            <w:pPr>
              <w:jc w:val="center"/>
            </w:pPr>
            <w:r>
              <w:rPr>
                <w:color w:val="333333"/>
                <w:sz w:val="20"/>
                <w:szCs w:val="20"/>
              </w:rPr>
              <w:t>Proxmox doesn't expose /etc/pve backup in GUI</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8" w14:textId="77777777" w:rsidR="003566CA" w:rsidRDefault="00000000">
            <w:pPr>
              <w:jc w:val="center"/>
            </w:pPr>
            <w:r>
              <w:rPr>
                <w:color w:val="333333"/>
                <w:sz w:val="20"/>
                <w:szCs w:val="20"/>
              </w:rPr>
              <w:t>Used tar archive of /etc/pve and network configs</w:t>
            </w:r>
          </w:p>
        </w:tc>
      </w:tr>
      <w:tr w:rsidR="003566CA" w14:paraId="1F07A5DE"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A" w14:textId="77777777" w:rsidR="003566CA" w:rsidRDefault="00000000">
            <w:pPr>
              <w:jc w:val="center"/>
            </w:pPr>
            <w:r>
              <w:rPr>
                <w:color w:val="333333"/>
                <w:sz w:val="20"/>
                <w:szCs w:val="20"/>
              </w:rPr>
              <w:t>3</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B" w14:textId="77777777" w:rsidR="003566CA" w:rsidRDefault="00000000">
            <w:pPr>
              <w:jc w:val="center"/>
            </w:pPr>
            <w:r>
              <w:rPr>
                <w:color w:val="333333"/>
                <w:sz w:val="20"/>
                <w:szCs w:val="20"/>
              </w:rPr>
              <w:t>Template creation blocked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C" w14:textId="77777777" w:rsidR="003566CA" w:rsidRDefault="00000000">
            <w:pPr>
              <w:jc w:val="center"/>
            </w:pPr>
            <w:r>
              <w:rPr>
                <w:color w:val="333333"/>
                <w:sz w:val="20"/>
                <w:szCs w:val="20"/>
              </w:rPr>
              <w:t>VM 100 had a snapshot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D" w14:textId="77777777" w:rsidR="003566CA" w:rsidRDefault="00000000">
            <w:pPr>
              <w:jc w:val="center"/>
            </w:pPr>
            <w:r>
              <w:rPr>
                <w:color w:val="333333"/>
                <w:sz w:val="20"/>
                <w:szCs w:val="20"/>
              </w:rPr>
              <w:t>Removed snapshot first, then converted</w:t>
            </w:r>
          </w:p>
        </w:tc>
      </w:tr>
      <w:tr w:rsidR="003566CA" w14:paraId="1F07A5E3"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DF" w14:textId="77777777" w:rsidR="003566CA" w:rsidRDefault="00000000">
            <w:pPr>
              <w:jc w:val="center"/>
            </w:pPr>
            <w:r>
              <w:rPr>
                <w:color w:val="333333"/>
                <w:sz w:val="20"/>
                <w:szCs w:val="20"/>
              </w:rPr>
              <w:t>4</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0" w14:textId="77777777" w:rsidR="003566CA" w:rsidRDefault="00000000">
            <w:pPr>
              <w:jc w:val="center"/>
            </w:pPr>
            <w:r>
              <w:rPr>
                <w:color w:val="333333"/>
                <w:sz w:val="20"/>
                <w:szCs w:val="20"/>
              </w:rPr>
              <w:t>NFS storage add — Read-only file system</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1" w14:textId="77777777" w:rsidR="003566CA" w:rsidRDefault="00000000">
            <w:pPr>
              <w:jc w:val="center"/>
            </w:pPr>
            <w:r>
              <w:rPr>
                <w:color w:val="333333"/>
                <w:sz w:val="20"/>
                <w:szCs w:val="20"/>
              </w:rPr>
              <w:t>NAS export was read-only (ro)</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2" w14:textId="77777777" w:rsidR="003566CA" w:rsidRDefault="00000000">
            <w:pPr>
              <w:jc w:val="center"/>
            </w:pPr>
            <w:r>
              <w:rPr>
                <w:color w:val="333333"/>
                <w:sz w:val="20"/>
                <w:szCs w:val="20"/>
              </w:rPr>
              <w:t>Changed to rw,no_root_squash in OMV</w:t>
            </w:r>
          </w:p>
        </w:tc>
      </w:tr>
      <w:tr w:rsidR="003566CA" w14:paraId="1F07A5E8"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4" w14:textId="77777777" w:rsidR="003566CA" w:rsidRDefault="00000000">
            <w:pPr>
              <w:jc w:val="center"/>
            </w:pPr>
            <w:r>
              <w:rPr>
                <w:color w:val="333333"/>
                <w:sz w:val="20"/>
                <w:szCs w:val="20"/>
              </w:rPr>
              <w:t>5</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5" w14:textId="77777777" w:rsidR="003566CA" w:rsidRDefault="00000000">
            <w:pPr>
              <w:jc w:val="center"/>
            </w:pPr>
            <w:r>
              <w:rPr>
                <w:color w:val="333333"/>
                <w:sz w:val="20"/>
                <w:szCs w:val="20"/>
              </w:rPr>
              <w:t>Hypervisor migration blocked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6" w14:textId="77777777" w:rsidR="003566CA" w:rsidRDefault="00000000">
            <w:pPr>
              <w:jc w:val="center"/>
            </w:pPr>
            <w:r>
              <w:rPr>
                <w:color w:val="333333"/>
                <w:sz w:val="20"/>
                <w:szCs w:val="20"/>
              </w:rPr>
              <w:t>Snapshot retained CD/DVD hardware config</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7" w14:textId="77777777" w:rsidR="003566CA" w:rsidRDefault="00000000">
            <w:pPr>
              <w:jc w:val="center"/>
            </w:pPr>
            <w:r>
              <w:rPr>
                <w:color w:val="333333"/>
                <w:sz w:val="20"/>
                <w:szCs w:val="20"/>
              </w:rPr>
              <w:t>Deleted snapshot or removed CD/DVD device</w:t>
            </w:r>
          </w:p>
        </w:tc>
      </w:tr>
      <w:tr w:rsidR="003566CA" w14:paraId="1F07A5ED"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9" w14:textId="77777777" w:rsidR="003566CA" w:rsidRDefault="00000000">
            <w:pPr>
              <w:jc w:val="center"/>
            </w:pPr>
            <w:r>
              <w:rPr>
                <w:color w:val="333333"/>
                <w:sz w:val="20"/>
                <w:szCs w:val="20"/>
              </w:rPr>
              <w:t>6</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A" w14:textId="77777777" w:rsidR="003566CA" w:rsidRDefault="00000000">
            <w:pPr>
              <w:jc w:val="center"/>
            </w:pPr>
            <w:r>
              <w:rPr>
                <w:color w:val="333333"/>
                <w:sz w:val="20"/>
                <w:szCs w:val="20"/>
              </w:rPr>
              <w:t>Patching — DNS resolution failure</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B" w14:textId="77777777" w:rsidR="003566CA" w:rsidRDefault="00000000">
            <w:pPr>
              <w:jc w:val="center"/>
            </w:pPr>
            <w:r>
              <w:rPr>
                <w:color w:val="333333"/>
                <w:sz w:val="20"/>
                <w:szCs w:val="20"/>
              </w:rPr>
              <w:t>/etc/resolv.conf was missing on HP03</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C" w14:textId="77777777" w:rsidR="003566CA" w:rsidRDefault="00000000">
            <w:pPr>
              <w:jc w:val="center"/>
            </w:pPr>
            <w:r>
              <w:rPr>
                <w:color w:val="333333"/>
                <w:sz w:val="20"/>
                <w:szCs w:val="20"/>
              </w:rPr>
              <w:t>Created file with nameserver 8.8.8.8</w:t>
            </w:r>
          </w:p>
        </w:tc>
      </w:tr>
      <w:tr w:rsidR="003566CA" w14:paraId="1F07A5F2"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E" w14:textId="77777777" w:rsidR="003566CA" w:rsidRDefault="00000000">
            <w:pPr>
              <w:jc w:val="center"/>
            </w:pPr>
            <w:r>
              <w:rPr>
                <w:color w:val="333333"/>
                <w:sz w:val="20"/>
                <w:szCs w:val="20"/>
              </w:rPr>
              <w:t>7</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EF" w14:textId="77777777" w:rsidR="003566CA" w:rsidRDefault="00000000">
            <w:pPr>
              <w:jc w:val="center"/>
            </w:pPr>
            <w:r>
              <w:rPr>
                <w:color w:val="333333"/>
                <w:sz w:val="20"/>
                <w:szCs w:val="20"/>
              </w:rPr>
              <w:t>Proxmox GUI updater blocked</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F0" w14:textId="77777777" w:rsidR="003566CA" w:rsidRDefault="00000000">
            <w:pPr>
              <w:jc w:val="center"/>
            </w:pPr>
            <w:r>
              <w:rPr>
                <w:color w:val="333333"/>
                <w:sz w:val="20"/>
                <w:szCs w:val="20"/>
              </w:rPr>
              <w:t>No active subscription</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F1" w14:textId="77777777" w:rsidR="003566CA" w:rsidRDefault="00000000">
            <w:pPr>
              <w:jc w:val="center"/>
            </w:pPr>
            <w:r>
              <w:rPr>
                <w:color w:val="333333"/>
                <w:sz w:val="20"/>
                <w:szCs w:val="20"/>
              </w:rPr>
              <w:t>Used no-subscription repository via CLI</w:t>
            </w:r>
          </w:p>
        </w:tc>
      </w:tr>
      <w:tr w:rsidR="003566CA" w14:paraId="1F07A5F7" w14:textId="77777777">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F3" w14:textId="77777777" w:rsidR="003566CA" w:rsidRDefault="00000000">
            <w:pPr>
              <w:jc w:val="center"/>
            </w:pPr>
            <w:r>
              <w:rPr>
                <w:color w:val="333333"/>
                <w:sz w:val="20"/>
                <w:szCs w:val="20"/>
              </w:rPr>
              <w:t>8</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F4" w14:textId="77777777" w:rsidR="003566CA" w:rsidRDefault="00000000">
            <w:pPr>
              <w:jc w:val="center"/>
            </w:pPr>
            <w:r>
              <w:rPr>
                <w:color w:val="333333"/>
                <w:sz w:val="20"/>
                <w:szCs w:val="20"/>
              </w:rPr>
              <w:t>Windows 11 won't boot</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F5" w14:textId="77777777" w:rsidR="003566CA" w:rsidRDefault="00000000">
            <w:pPr>
              <w:jc w:val="center"/>
            </w:pPr>
            <w:r>
              <w:rPr>
                <w:color w:val="333333"/>
                <w:sz w:val="20"/>
                <w:szCs w:val="20"/>
              </w:rPr>
              <w:t>Missing UEFI + TPM 2.0 + Q35</w:t>
            </w:r>
          </w:p>
        </w:tc>
        <w:tc>
          <w:tcPr>
            <w:tcW w:w="24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5F6" w14:textId="77777777" w:rsidR="003566CA" w:rsidRDefault="00000000">
            <w:pPr>
              <w:jc w:val="center"/>
            </w:pPr>
            <w:r>
              <w:rPr>
                <w:color w:val="333333"/>
                <w:sz w:val="20"/>
                <w:szCs w:val="20"/>
              </w:rPr>
              <w:t>Recreated VM with proper parameters</w:t>
            </w:r>
          </w:p>
        </w:tc>
      </w:tr>
    </w:tbl>
    <w:p w14:paraId="1F07A5F8" w14:textId="77777777" w:rsidR="003566CA" w:rsidRDefault="00000000">
      <w:pPr>
        <w:pStyle w:val="Heading2"/>
        <w:spacing w:before="300"/>
      </w:pPr>
      <w:bookmarkStart w:id="367" w:name="_Toc232247751"/>
      <w:r>
        <w:rPr>
          <w:rFonts w:ascii="Calibri Light" w:eastAsia="Calibri Light" w:hAnsi="Calibri Light" w:cs="Calibri Light"/>
          <w:b/>
          <w:bCs/>
          <w:color w:val="2E75B5"/>
        </w:rPr>
        <w:t>34.2 Lessons Learned</w:t>
      </w:r>
      <w:bookmarkEnd w:id="367"/>
    </w:p>
    <w:p w14:paraId="1F07A5F9" w14:textId="77777777" w:rsidR="003566CA" w:rsidRDefault="00000000">
      <w:pPr>
        <w:spacing w:after="80"/>
        <w:ind w:left="576"/>
      </w:pPr>
      <w:r>
        <w:rPr>
          <w:b/>
          <w:bCs/>
          <w:color w:val="D9730D"/>
        </w:rPr>
        <w:t xml:space="preserve">• </w:t>
      </w:r>
      <w:r>
        <w:rPr>
          <w:color w:val="333333"/>
        </w:rPr>
        <w:t>Read documentation first — many issues are documented but easy to overlook</w:t>
      </w:r>
    </w:p>
    <w:p w14:paraId="1F07A5FA" w14:textId="77777777" w:rsidR="003566CA" w:rsidRDefault="00000000">
      <w:pPr>
        <w:spacing w:after="80"/>
        <w:ind w:left="576"/>
      </w:pPr>
      <w:r>
        <w:rPr>
          <w:b/>
          <w:bCs/>
          <w:color w:val="D9730D"/>
        </w:rPr>
        <w:t xml:space="preserve">• </w:t>
      </w:r>
      <w:r>
        <w:rPr>
          <w:color w:val="333333"/>
        </w:rPr>
        <w:t>Test in isolation before applying changes to production VMs</w:t>
      </w:r>
    </w:p>
    <w:p w14:paraId="1F07A5FB" w14:textId="77777777" w:rsidR="003566CA" w:rsidRDefault="00000000">
      <w:pPr>
        <w:spacing w:after="80"/>
        <w:ind w:left="576"/>
      </w:pPr>
      <w:r>
        <w:rPr>
          <w:b/>
          <w:bCs/>
          <w:color w:val="D9730D"/>
        </w:rPr>
        <w:t xml:space="preserve">• </w:t>
      </w:r>
      <w:r>
        <w:rPr>
          <w:color w:val="333333"/>
        </w:rPr>
        <w:t>Snapshot hygiene is critical — remove unnecessary snapshots promptly</w:t>
      </w:r>
    </w:p>
    <w:p w14:paraId="1F07A5FC" w14:textId="77777777" w:rsidR="003566CA" w:rsidRDefault="00000000">
      <w:pPr>
        <w:spacing w:after="80"/>
        <w:ind w:left="576"/>
      </w:pPr>
      <w:r>
        <w:rPr>
          <w:b/>
          <w:bCs/>
          <w:color w:val="D9730D"/>
        </w:rPr>
        <w:t xml:space="preserve">• </w:t>
      </w:r>
      <w:r>
        <w:rPr>
          <w:color w:val="333333"/>
        </w:rPr>
        <w:t>DNS resolution is critical for package management — always verify /etc/resolv.conf</w:t>
      </w:r>
    </w:p>
    <w:p w14:paraId="1F07A5FD" w14:textId="77777777" w:rsidR="003566CA" w:rsidRDefault="00000000">
      <w:pPr>
        <w:spacing w:after="80"/>
        <w:ind w:left="576"/>
      </w:pPr>
      <w:r>
        <w:rPr>
          <w:b/>
          <w:bCs/>
          <w:color w:val="D9730D"/>
        </w:rPr>
        <w:t xml:space="preserve">• </w:t>
      </w:r>
      <w:r>
        <w:rPr>
          <w:color w:val="333333"/>
        </w:rPr>
        <w:t>NFS/SMB permissions are a common source of frustration — verify at both NAS and client levels</w:t>
      </w:r>
    </w:p>
    <w:p w14:paraId="1F07A5FE" w14:textId="77777777" w:rsidR="003566CA" w:rsidRDefault="00000000">
      <w:pPr>
        <w:spacing w:after="80"/>
        <w:ind w:left="576"/>
      </w:pPr>
      <w:r>
        <w:rPr>
          <w:b/>
          <w:bCs/>
          <w:color w:val="D9730D"/>
        </w:rPr>
        <w:t xml:space="preserve">• </w:t>
      </w:r>
      <w:r>
        <w:rPr>
          <w:color w:val="333333"/>
        </w:rPr>
        <w:t>vCenter deployment requires significant resources — plan for 4 vCPU and 16 GB RAM minimum</w:t>
      </w:r>
    </w:p>
    <w:p w14:paraId="1F07A5FF" w14:textId="77777777" w:rsidR="003566CA" w:rsidRDefault="00000000">
      <w:pPr>
        <w:spacing w:after="80"/>
        <w:ind w:left="576"/>
      </w:pPr>
      <w:r>
        <w:rPr>
          <w:b/>
          <w:bCs/>
          <w:color w:val="D9730D"/>
        </w:rPr>
        <w:t xml:space="preserve">• </w:t>
      </w:r>
      <w:r>
        <w:rPr>
          <w:color w:val="333333"/>
        </w:rPr>
        <w:t>Veeam licensing costs must be factored into VMware total cost of ownership</w:t>
      </w:r>
    </w:p>
    <w:p w14:paraId="1F07A600" w14:textId="77777777" w:rsidR="003566CA" w:rsidRDefault="00000000">
      <w:pPr>
        <w:spacing w:after="80"/>
        <w:ind w:left="576"/>
      </w:pPr>
      <w:r>
        <w:rPr>
          <w:b/>
          <w:bCs/>
          <w:color w:val="D9730D"/>
        </w:rPr>
        <w:lastRenderedPageBreak/>
        <w:t xml:space="preserve">• </w:t>
      </w:r>
      <w:r>
        <w:rPr>
          <w:color w:val="333333"/>
        </w:rPr>
        <w:t>NFS datastore path and ACL configuration must be correct before adding to ESXi</w:t>
      </w:r>
    </w:p>
    <w:p w14:paraId="1F07A601" w14:textId="77777777" w:rsidR="003566CA" w:rsidRDefault="00000000">
      <w:pPr>
        <w:spacing w:after="80"/>
        <w:ind w:left="576"/>
      </w:pPr>
      <w:r>
        <w:rPr>
          <w:b/>
          <w:bCs/>
          <w:color w:val="D9730D"/>
        </w:rPr>
        <w:t xml:space="preserve">• </w:t>
      </w:r>
      <w:r>
        <w:rPr>
          <w:color w:val="333333"/>
        </w:rPr>
        <w:t>vSphere Lifecycle Manager baselines provide reliable update orchestration — use them instead of manual patching</w:t>
      </w:r>
    </w:p>
    <w:p w14:paraId="1F07A602" w14:textId="77777777" w:rsidR="003566CA" w:rsidRDefault="00000000">
      <w:pPr>
        <w:pStyle w:val="Heading1"/>
        <w:pageBreakBefore/>
        <w:spacing w:before="400" w:after="200"/>
      </w:pPr>
      <w:bookmarkStart w:id="368" w:name="_Toc232247752"/>
      <w:r>
        <w:rPr>
          <w:rFonts w:ascii="Calibri Light" w:eastAsia="Calibri Light" w:hAnsi="Calibri Light" w:cs="Calibri Light"/>
          <w:b/>
          <w:bCs/>
          <w:color w:val="1F4E79"/>
        </w:rPr>
        <w:lastRenderedPageBreak/>
        <w:t>35. Personal Conclusion</w:t>
      </w:r>
      <w:bookmarkEnd w:id="368"/>
    </w:p>
    <w:p w14:paraId="1F07A603" w14:textId="77777777" w:rsidR="003566CA" w:rsidRDefault="00000000">
      <w:pPr>
        <w:pStyle w:val="Heading2"/>
        <w:spacing w:before="300"/>
      </w:pPr>
      <w:bookmarkStart w:id="369" w:name="_Toc232247753"/>
      <w:r>
        <w:rPr>
          <w:rFonts w:ascii="Calibri Light" w:eastAsia="Calibri Light" w:hAnsi="Calibri Light" w:cs="Calibri Light"/>
          <w:b/>
          <w:bCs/>
          <w:color w:val="2E75B5"/>
        </w:rPr>
        <w:t>35.1 Project Reflection</w:t>
      </w:r>
      <w:bookmarkEnd w:id="369"/>
    </w:p>
    <w:p w14:paraId="1F07A604" w14:textId="77777777" w:rsidR="003566CA" w:rsidRDefault="00000000">
      <w:pPr>
        <w:jc w:val="both"/>
      </w:pPr>
      <w:r>
        <w:rPr>
          <w:color w:val="333333"/>
        </w:rPr>
        <w:t>This project provided comprehensive hands-on experience with enterprise server virtualization technologies. Over the course of several weeks, I progressed from basic hypervisor installation to advanced operations including clustering, live migration, and backup automation. The progression mirrored real-world virtualization adoption: deploy, configure, operate, secure, maintain.</w:t>
      </w:r>
    </w:p>
    <w:p w14:paraId="1F07A605" w14:textId="77777777" w:rsidR="003566CA" w:rsidRDefault="00000000">
      <w:pPr>
        <w:pStyle w:val="Heading2"/>
        <w:spacing w:before="300"/>
      </w:pPr>
      <w:bookmarkStart w:id="370" w:name="_Toc232247754"/>
      <w:r>
        <w:rPr>
          <w:rFonts w:ascii="Calibri Light" w:eastAsia="Calibri Light" w:hAnsi="Calibri Light" w:cs="Calibri Light"/>
          <w:b/>
          <w:bCs/>
          <w:color w:val="2E75B5"/>
        </w:rPr>
        <w:t>35.2 Technical Growth</w:t>
      </w:r>
      <w:bookmarkEnd w:id="370"/>
    </w:p>
    <w:p w14:paraId="1F07A606" w14:textId="77777777" w:rsidR="003566CA" w:rsidRDefault="00000000">
      <w:pPr>
        <w:jc w:val="both"/>
      </w:pPr>
      <w:r>
        <w:rPr>
          <w:color w:val="333333"/>
        </w:rPr>
        <w:t>Skills acquired include Type-1 hypervisor deployment and management, virtual machine lifecycle management, storage protocol configuration, network configuration in virtualized environments, Bash scripting for automation, RBAC and security hardening, and Linux system administration. The backup specialization required understanding both VM-level and hypervisor-level protection strategies, learning that effective backup is not just about creating copies but about choosing the right mode, testing restores, protecting configuration, and automating jobs.</w:t>
      </w:r>
    </w:p>
    <w:p w14:paraId="1F07A607" w14:textId="77777777" w:rsidR="003566CA" w:rsidRDefault="00000000">
      <w:pPr>
        <w:pStyle w:val="Heading2"/>
        <w:spacing w:before="300"/>
      </w:pPr>
      <w:bookmarkStart w:id="371" w:name="_Toc232247755"/>
      <w:r>
        <w:rPr>
          <w:rFonts w:ascii="Calibri Light" w:eastAsia="Calibri Light" w:hAnsi="Calibri Light" w:cs="Calibri Light"/>
          <w:b/>
          <w:bCs/>
          <w:color w:val="2E75B5"/>
        </w:rPr>
        <w:t>35.3 Platform Assessment</w:t>
      </w:r>
      <w:bookmarkEnd w:id="371"/>
    </w:p>
    <w:p w14:paraId="1F07A608" w14:textId="77777777" w:rsidR="003566CA" w:rsidRDefault="00000000">
      <w:pPr>
        <w:jc w:val="both"/>
      </w:pPr>
      <w:r>
        <w:rPr>
          <w:color w:val="333333"/>
        </w:rPr>
        <w:t>Proxmox VE strengths include incredible value (enterprise features at zero cost), an intuitive web interface, strong Linux integration, an active community, and no artificial feature limitations. Weaknesses include some features requiring CLI access, less polish than VMware for large enterprises, a smaller ecosystem of certified third-party tools, and less sophisticated guest OS customization.</w:t>
      </w:r>
    </w:p>
    <w:p w14:paraId="1F07A609" w14:textId="77777777" w:rsidR="003566CA" w:rsidRDefault="00000000">
      <w:pPr>
        <w:pStyle w:val="Heading2"/>
        <w:spacing w:before="300"/>
      </w:pPr>
      <w:bookmarkStart w:id="372" w:name="_Toc232247756"/>
      <w:r>
        <w:rPr>
          <w:rFonts w:ascii="Calibri Light" w:eastAsia="Calibri Light" w:hAnsi="Calibri Light" w:cs="Calibri Light"/>
          <w:b/>
          <w:bCs/>
          <w:color w:val="2E75B5"/>
        </w:rPr>
        <w:t>35.4 Final Thoughts</w:t>
      </w:r>
      <w:bookmarkEnd w:id="372"/>
    </w:p>
    <w:p w14:paraId="1F07A60A" w14:textId="77777777" w:rsidR="003566CA" w:rsidRDefault="00000000">
      <w:pPr>
        <w:jc w:val="both"/>
      </w:pPr>
      <w:r>
        <w:rPr>
          <w:color w:val="333333"/>
        </w:rPr>
        <w:t>Virtualization is no longer optional in modern IT infrastructure — it is foundational. This project reinforced that the choice between Proxmox and VMware is not about capability (both are excellent) but about context: budget, existing investments, team skills, and compliance requirements. For a student or small organization, Proxmox VE removes financial barriers while delivering professional-grade virtualization. For a Fortune 500 company with strict compliance needs, VMware's ecosystem and certifications justify the cost. The most important takeaway is that the concepts are transferable. Understanding Proxmox's vzdump makes Veeam easier to learn. Mastering Proxmox migration prepares you for vMotion. The underlying virtualization principles — resource abstraction, isolation, portability — are universal.</w:t>
      </w:r>
    </w:p>
    <w:p w14:paraId="1F07A60B" w14:textId="77777777" w:rsidR="003566CA" w:rsidRDefault="00000000">
      <w:pPr>
        <w:pStyle w:val="Heading1"/>
        <w:pageBreakBefore/>
        <w:spacing w:before="400" w:after="200"/>
      </w:pPr>
      <w:bookmarkStart w:id="373" w:name="_Toc232247757"/>
      <w:r>
        <w:rPr>
          <w:rFonts w:ascii="Calibri Light" w:eastAsia="Calibri Light" w:hAnsi="Calibri Light" w:cs="Calibri Light"/>
          <w:b/>
          <w:bCs/>
          <w:color w:val="1F4E79"/>
        </w:rPr>
        <w:lastRenderedPageBreak/>
        <w:t>Appendix A: Proxmox CLI Quick Reference</w:t>
      </w:r>
      <w:bookmarkEnd w:id="373"/>
    </w:p>
    <w:p w14:paraId="1F07A60C" w14:textId="77777777" w:rsidR="003566CA" w:rsidRDefault="00000000">
      <w:pPr>
        <w:shd w:val="clear" w:color="auto" w:fill="F2F2F2"/>
        <w:spacing w:before="80" w:after="80"/>
        <w:ind w:left="431"/>
      </w:pPr>
      <w:r>
        <w:rPr>
          <w:rFonts w:ascii="Consolas" w:eastAsia="Consolas" w:hAnsi="Consolas" w:cs="Consolas"/>
          <w:color w:val="D9730D"/>
          <w:sz w:val="18"/>
          <w:szCs w:val="18"/>
        </w:rPr>
        <w:t># VM Management qm create &lt;id&gt; --name &lt;name&gt; --memory &lt;MB&gt; --cores &lt;N&gt; ... qm start &lt;id&gt; qm stop &lt;id&gt; qm shutdown &lt;id&gt; qm destroy &lt;id&gt; qm list qm config &lt;id&gt;  # VM Modification qm set &lt;id&gt; --memory &lt;MB&gt; qm set &lt;id&gt; --cores &lt;N&gt; qm set &lt;id&gt; --scsi&lt;N&gt; &lt;storage&gt;:&lt;size&gt; qm set &lt;id&gt; --net&lt;N&gt; virtio,bridge=&lt;bridge&gt; qm disk resize &lt;id&gt; &lt;disk&gt; +&lt;size&gt;  # Clone &amp; Template qm clone &lt;src&gt; &lt;dst&gt; --name &lt;name&gt; --full qm template &lt;id&gt;  # Snapshot qm snapshot &lt;id&gt; &lt;name&gt; --description "..." qm rollback &lt;id&gt; &lt;name&gt; qm delsnapshot &lt;id&gt; &lt;name&gt;  # Backup &amp; Restore vzdump &lt;id&gt; --mode snapshot --compress zstd qmrestore &lt;backup-file&gt; &lt;new-id&gt;  # Cluster pvecm create &lt;cluster-name&gt; pvecm add &lt;existing-node-ip&gt; pvecm status  # Update apt update &amp;&amp; apt upgrade -y pveversion</w:t>
      </w:r>
    </w:p>
    <w:p w14:paraId="1F07A60D" w14:textId="77777777" w:rsidR="003566CA" w:rsidRDefault="00000000">
      <w:pPr>
        <w:pStyle w:val="Heading1"/>
        <w:pageBreakBefore/>
        <w:spacing w:before="400" w:after="200"/>
      </w:pPr>
      <w:bookmarkStart w:id="374" w:name="_Toc232247758"/>
      <w:r>
        <w:rPr>
          <w:rFonts w:ascii="Calibri Light" w:eastAsia="Calibri Light" w:hAnsi="Calibri Light" w:cs="Calibri Light"/>
          <w:b/>
          <w:bCs/>
          <w:color w:val="1F4E79"/>
        </w:rPr>
        <w:lastRenderedPageBreak/>
        <w:t>Appendix B: Glossary</w:t>
      </w:r>
      <w:bookmarkEnd w:id="374"/>
    </w:p>
    <w:p w14:paraId="7F7C445D" w14:textId="77777777" w:rsidR="00E9477A" w:rsidRDefault="00000000">
      <w:r>
        <w:rPr>
          <w:i/>
          <w:sz w:val="20"/>
        </w:rPr>
        <w:t>The following terms are used throughout this documentation and are defined for clarity.</w:t>
      </w:r>
    </w:p>
    <w:p w14:paraId="5D57906E" w14:textId="77777777" w:rsidR="00E9477A" w:rsidRDefault="00000000">
      <w:pPr>
        <w:pStyle w:val="Heading3"/>
      </w:pPr>
      <w:bookmarkStart w:id="375" w:name="_Toc232247759"/>
      <w:r>
        <w:rPr>
          <w:sz w:val="20"/>
        </w:rPr>
        <w:t>Hypervisor</w:t>
      </w:r>
      <w:bookmarkEnd w:id="375"/>
    </w:p>
    <w:p w14:paraId="034CB47D" w14:textId="77777777" w:rsidR="00E9477A" w:rsidRDefault="00000000">
      <w:r>
        <w:rPr>
          <w:sz w:val="20"/>
        </w:rPr>
        <w:t>A software layer that abstracts physical hardware resources and enables multiple virtual machines to run on a single physical host. Type-1 hypervisors run directly on hardware; Type-2 runs atop an existing OS.</w:t>
      </w:r>
    </w:p>
    <w:p w14:paraId="30B4E1CC" w14:textId="77777777" w:rsidR="00E9477A" w:rsidRDefault="00000000">
      <w:pPr>
        <w:pStyle w:val="Heading3"/>
      </w:pPr>
      <w:bookmarkStart w:id="376" w:name="_Toc232247760"/>
      <w:r>
        <w:rPr>
          <w:sz w:val="20"/>
        </w:rPr>
        <w:t>KVM (Kernel-based Virtual Machine)</w:t>
      </w:r>
      <w:bookmarkEnd w:id="376"/>
    </w:p>
    <w:p w14:paraId="26472668" w14:textId="77777777" w:rsidR="00E9477A" w:rsidRDefault="00000000">
      <w:r>
        <w:rPr>
          <w:sz w:val="20"/>
        </w:rPr>
        <w:t>The Linux-native virtualization module that provides full hardware virtualization. Proxmox VE uses KVM to run virtual machines with near-native performance.</w:t>
      </w:r>
    </w:p>
    <w:p w14:paraId="12991F5A" w14:textId="77777777" w:rsidR="00E9477A" w:rsidRDefault="00000000">
      <w:pPr>
        <w:pStyle w:val="Heading3"/>
      </w:pPr>
      <w:bookmarkStart w:id="377" w:name="_Toc232247761"/>
      <w:r>
        <w:rPr>
          <w:sz w:val="20"/>
        </w:rPr>
        <w:t>LXC (Linux Containers)</w:t>
      </w:r>
      <w:bookmarkEnd w:id="377"/>
    </w:p>
    <w:p w14:paraId="175482AF" w14:textId="77777777" w:rsidR="00E9477A" w:rsidRDefault="00000000">
      <w:r>
        <w:rPr>
          <w:sz w:val="20"/>
        </w:rPr>
        <w:t>An OS-level virtualization technology that isolates processes and resources on a shared Linux kernel. Proxmox VE supports LXC for lightweight containerization alongside full VMs.</w:t>
      </w:r>
    </w:p>
    <w:p w14:paraId="202635E3" w14:textId="77777777" w:rsidR="00E9477A" w:rsidRDefault="00000000">
      <w:pPr>
        <w:pStyle w:val="Heading3"/>
      </w:pPr>
      <w:bookmarkStart w:id="378" w:name="_Toc232247762"/>
      <w:r>
        <w:rPr>
          <w:sz w:val="20"/>
        </w:rPr>
        <w:t>QEMU</w:t>
      </w:r>
      <w:bookmarkEnd w:id="378"/>
    </w:p>
    <w:p w14:paraId="74EE15C9" w14:textId="77777777" w:rsidR="00E9477A" w:rsidRDefault="00000000">
      <w:r>
        <w:rPr>
          <w:sz w:val="20"/>
        </w:rPr>
        <w:t>An open-source machine emulator and virtualizer that works with KVM to provide hardware emulation for virtual machines, including disk, network, and display devices.</w:t>
      </w:r>
    </w:p>
    <w:p w14:paraId="6CC6B56E" w14:textId="77777777" w:rsidR="00E9477A" w:rsidRDefault="00000000">
      <w:pPr>
        <w:pStyle w:val="Heading3"/>
      </w:pPr>
      <w:bookmarkStart w:id="379" w:name="_Toc232247763"/>
      <w:r>
        <w:rPr>
          <w:sz w:val="20"/>
        </w:rPr>
        <w:t>QCOW2</w:t>
      </w:r>
      <w:bookmarkEnd w:id="379"/>
    </w:p>
    <w:p w14:paraId="1E2B2F14" w14:textId="77777777" w:rsidR="00E9477A" w:rsidRDefault="00000000">
      <w:r>
        <w:rPr>
          <w:sz w:val="20"/>
        </w:rPr>
        <w:t>QEMU Copy-On-Write version 2, a disk image format that supports snapshots, compression, and thin provisioning. Proxmox VE commonly uses QCOW2 for VM disks.</w:t>
      </w:r>
    </w:p>
    <w:p w14:paraId="79B9DE51" w14:textId="77777777" w:rsidR="00E9477A" w:rsidRDefault="00000000">
      <w:pPr>
        <w:pStyle w:val="Heading3"/>
      </w:pPr>
      <w:bookmarkStart w:id="380" w:name="_Toc232247764"/>
      <w:r>
        <w:rPr>
          <w:sz w:val="20"/>
        </w:rPr>
        <w:t>vzdump</w:t>
      </w:r>
      <w:bookmarkEnd w:id="380"/>
    </w:p>
    <w:p w14:paraId="6A92B146" w14:textId="77777777" w:rsidR="00E9477A" w:rsidRDefault="00000000">
      <w:r>
        <w:rPr>
          <w:sz w:val="20"/>
        </w:rPr>
        <w:t>Proxmox VE's built-in backup utility that creates compressed archives (VMA format) of virtual machines. It supports snapshot, suspend, and stop backup modes.</w:t>
      </w:r>
    </w:p>
    <w:p w14:paraId="18A7C158" w14:textId="77777777" w:rsidR="00E9477A" w:rsidRDefault="00000000">
      <w:pPr>
        <w:pStyle w:val="Heading3"/>
      </w:pPr>
      <w:bookmarkStart w:id="381" w:name="_Toc232247765"/>
      <w:r>
        <w:rPr>
          <w:sz w:val="20"/>
        </w:rPr>
        <w:t>VMA</w:t>
      </w:r>
      <w:bookmarkEnd w:id="381"/>
    </w:p>
    <w:p w14:paraId="76B10A8F" w14:textId="77777777" w:rsidR="00E9477A" w:rsidRDefault="00000000">
      <w:r>
        <w:rPr>
          <w:sz w:val="20"/>
        </w:rPr>
        <w:t>Virtual Machine Archive, the native backup format used by Proxmox VE's vzdump tool. VMA files contain the full VM state and can be restored with qmrestore.</w:t>
      </w:r>
    </w:p>
    <w:p w14:paraId="00EEF5A2" w14:textId="77777777" w:rsidR="00E9477A" w:rsidRDefault="00000000">
      <w:pPr>
        <w:pStyle w:val="Heading3"/>
      </w:pPr>
      <w:bookmarkStart w:id="382" w:name="_Toc232247766"/>
      <w:r>
        <w:rPr>
          <w:sz w:val="20"/>
        </w:rPr>
        <w:t>LVM (Logical Volume Manager)</w:t>
      </w:r>
      <w:bookmarkEnd w:id="382"/>
    </w:p>
    <w:p w14:paraId="6A51E7B2" w14:textId="77777777" w:rsidR="00E9477A" w:rsidRDefault="00000000">
      <w:r>
        <w:rPr>
          <w:sz w:val="20"/>
        </w:rPr>
        <w:t>A Linux storage management framework that allows dynamic allocation, resizing, and snapshotting of logical volumes. Proxmox uses LVM for local VM storage.</w:t>
      </w:r>
    </w:p>
    <w:p w14:paraId="63327912" w14:textId="77777777" w:rsidR="00E9477A" w:rsidRDefault="00000000">
      <w:pPr>
        <w:pStyle w:val="Heading3"/>
      </w:pPr>
      <w:bookmarkStart w:id="383" w:name="_Toc232247767"/>
      <w:r>
        <w:rPr>
          <w:sz w:val="20"/>
        </w:rPr>
        <w:t>NFS (Network File System)</w:t>
      </w:r>
      <w:bookmarkEnd w:id="383"/>
    </w:p>
    <w:p w14:paraId="225B91F0" w14:textId="77777777" w:rsidR="00E9477A" w:rsidRDefault="00000000">
      <w:r>
        <w:rPr>
          <w:sz w:val="20"/>
        </w:rPr>
        <w:t>A distributed file system protocol that enables remote hosts to mount storage over a network. Used in this project to connect Proxmox and VMware to the CLOIF2 NAS.</w:t>
      </w:r>
    </w:p>
    <w:p w14:paraId="2DFA7B55" w14:textId="77777777" w:rsidR="00E9477A" w:rsidRDefault="00000000">
      <w:pPr>
        <w:pStyle w:val="Heading3"/>
      </w:pPr>
      <w:bookmarkStart w:id="384" w:name="_Toc232247768"/>
      <w:r>
        <w:rPr>
          <w:sz w:val="20"/>
        </w:rPr>
        <w:t>SMB/CIFS</w:t>
      </w:r>
      <w:bookmarkEnd w:id="384"/>
    </w:p>
    <w:p w14:paraId="7D5A28DE" w14:textId="77777777" w:rsidR="00E9477A" w:rsidRDefault="00000000">
      <w:r>
        <w:rPr>
          <w:sz w:val="20"/>
        </w:rPr>
        <w:t>Server Message Block / Common Internet File System, a network file-sharing protocol supported by Windows and Linux. Used for ISO and backup repository access.</w:t>
      </w:r>
    </w:p>
    <w:p w14:paraId="06DEC74F" w14:textId="77777777" w:rsidR="00E9477A" w:rsidRDefault="00000000">
      <w:pPr>
        <w:pStyle w:val="Heading3"/>
      </w:pPr>
      <w:bookmarkStart w:id="385" w:name="_Toc232247769"/>
      <w:r>
        <w:rPr>
          <w:sz w:val="20"/>
        </w:rPr>
        <w:t>iLO (Integrated Lights-Out)</w:t>
      </w:r>
      <w:bookmarkEnd w:id="385"/>
    </w:p>
    <w:p w14:paraId="2B90E284" w14:textId="77777777" w:rsidR="00E9477A" w:rsidRDefault="00000000">
      <w:r>
        <w:rPr>
          <w:sz w:val="20"/>
        </w:rPr>
        <w:t>HP's out-of-band management processor that provides remote console, power control, and virtual media mounting even when the server OS is offline.</w:t>
      </w:r>
    </w:p>
    <w:p w14:paraId="704E99FF" w14:textId="77777777" w:rsidR="00E9477A" w:rsidRDefault="00000000">
      <w:pPr>
        <w:pStyle w:val="Heading3"/>
      </w:pPr>
      <w:bookmarkStart w:id="386" w:name="_Toc232247770"/>
      <w:r>
        <w:rPr>
          <w:sz w:val="20"/>
        </w:rPr>
        <w:lastRenderedPageBreak/>
        <w:t>vMotion</w:t>
      </w:r>
      <w:bookmarkEnd w:id="386"/>
    </w:p>
    <w:p w14:paraId="1276C6BF" w14:textId="77777777" w:rsidR="00E9477A" w:rsidRDefault="00000000">
      <w:r>
        <w:rPr>
          <w:sz w:val="20"/>
        </w:rPr>
        <w:t>VMware's live migration technology that moves a running VM from one ESXi host to another with zero downtime, transferring memory state over the network.</w:t>
      </w:r>
    </w:p>
    <w:p w14:paraId="71B351A5" w14:textId="77777777" w:rsidR="00E9477A" w:rsidRDefault="00000000">
      <w:pPr>
        <w:pStyle w:val="Heading3"/>
      </w:pPr>
      <w:bookmarkStart w:id="387" w:name="_Toc232247771"/>
      <w:r>
        <w:rPr>
          <w:sz w:val="20"/>
        </w:rPr>
        <w:t>Storage vMotion</w:t>
      </w:r>
      <w:bookmarkEnd w:id="387"/>
    </w:p>
    <w:p w14:paraId="075012FE" w14:textId="77777777" w:rsidR="00E9477A" w:rsidRDefault="00000000">
      <w:r>
        <w:rPr>
          <w:sz w:val="20"/>
        </w:rPr>
        <w:t>VMware's technology for migrating a VM's disk files between datastores while the VM remains running, using a mirror driver for background copying.</w:t>
      </w:r>
    </w:p>
    <w:p w14:paraId="25F54B0E" w14:textId="77777777" w:rsidR="00E9477A" w:rsidRDefault="00000000">
      <w:pPr>
        <w:pStyle w:val="Heading3"/>
      </w:pPr>
      <w:bookmarkStart w:id="388" w:name="_Toc232247772"/>
      <w:r>
        <w:rPr>
          <w:sz w:val="20"/>
        </w:rPr>
        <w:t>DRS (Distributed Resource Scheduler)</w:t>
      </w:r>
      <w:bookmarkEnd w:id="388"/>
    </w:p>
    <w:p w14:paraId="4E4D1514" w14:textId="77777777" w:rsidR="00E9477A" w:rsidRDefault="00000000">
      <w:r>
        <w:rPr>
          <w:sz w:val="20"/>
        </w:rPr>
        <w:t>A VMware vCenter feature that automatically balances VM workloads across ESXi hosts based on resource utilization and predefined policies.</w:t>
      </w:r>
    </w:p>
    <w:p w14:paraId="7E2E748E" w14:textId="77777777" w:rsidR="00E9477A" w:rsidRDefault="00000000">
      <w:pPr>
        <w:pStyle w:val="Heading3"/>
      </w:pPr>
      <w:bookmarkStart w:id="389" w:name="_Toc232247773"/>
      <w:r>
        <w:rPr>
          <w:sz w:val="20"/>
        </w:rPr>
        <w:t>HA (High Availability)</w:t>
      </w:r>
      <w:bookmarkEnd w:id="389"/>
    </w:p>
    <w:p w14:paraId="573A790D" w14:textId="77777777" w:rsidR="00E9477A" w:rsidRDefault="00000000">
      <w:r>
        <w:rPr>
          <w:sz w:val="20"/>
        </w:rPr>
        <w:t>A VMware vSphere feature that automatically restarts VMs on surviving hosts after a hardware failure, minimizing service downtime.</w:t>
      </w:r>
    </w:p>
    <w:p w14:paraId="7942BF29" w14:textId="77777777" w:rsidR="00E9477A" w:rsidRDefault="00000000">
      <w:pPr>
        <w:pStyle w:val="Heading3"/>
      </w:pPr>
      <w:bookmarkStart w:id="390" w:name="_Toc232247774"/>
      <w:r>
        <w:rPr>
          <w:sz w:val="20"/>
        </w:rPr>
        <w:t>vSAN</w:t>
      </w:r>
      <w:bookmarkEnd w:id="390"/>
    </w:p>
    <w:p w14:paraId="10AC8720" w14:textId="77777777" w:rsidR="00E9477A" w:rsidRDefault="00000000">
      <w:r>
        <w:rPr>
          <w:sz w:val="20"/>
        </w:rPr>
        <w:t>VMware's software-defined storage solution that aggregates local disks across ESXi hosts into a shared datastore with policy-based management.</w:t>
      </w:r>
    </w:p>
    <w:p w14:paraId="45C89A96" w14:textId="77777777" w:rsidR="00E9477A" w:rsidRDefault="00000000">
      <w:pPr>
        <w:pStyle w:val="Heading3"/>
      </w:pPr>
      <w:bookmarkStart w:id="391" w:name="_Toc232247775"/>
      <w:r>
        <w:rPr>
          <w:sz w:val="20"/>
        </w:rPr>
        <w:t>VMFS (Virtual Machine File System)</w:t>
      </w:r>
      <w:bookmarkEnd w:id="391"/>
    </w:p>
    <w:p w14:paraId="3BDF3CAB" w14:textId="77777777" w:rsidR="00E9477A" w:rsidRDefault="00000000">
      <w:r>
        <w:rPr>
          <w:sz w:val="20"/>
        </w:rPr>
        <w:t>VMware's proprietary clustered filesystem optimized for storing virtual machine files on block storage devices.</w:t>
      </w:r>
    </w:p>
    <w:p w14:paraId="7E272D3B" w14:textId="77777777" w:rsidR="00E9477A" w:rsidRDefault="00000000">
      <w:pPr>
        <w:pStyle w:val="Heading3"/>
      </w:pPr>
      <w:bookmarkStart w:id="392" w:name="_Toc232247776"/>
      <w:r>
        <w:rPr>
          <w:sz w:val="20"/>
        </w:rPr>
        <w:t>VADP (vStorage APIs for Data Protection)</w:t>
      </w:r>
      <w:bookmarkEnd w:id="392"/>
    </w:p>
    <w:p w14:paraId="3FFF2AB8" w14:textId="77777777" w:rsidR="00E9477A" w:rsidRDefault="00000000">
      <w:r>
        <w:rPr>
          <w:sz w:val="20"/>
        </w:rPr>
        <w:t>VMware's API framework that enables third-party backup solutions like Veeam to perform efficient, agentless VM backups.</w:t>
      </w:r>
    </w:p>
    <w:p w14:paraId="3B16991B" w14:textId="77777777" w:rsidR="00E9477A" w:rsidRDefault="00000000">
      <w:pPr>
        <w:pStyle w:val="Heading3"/>
      </w:pPr>
      <w:bookmarkStart w:id="393" w:name="_Toc232247777"/>
      <w:r>
        <w:rPr>
          <w:sz w:val="20"/>
        </w:rPr>
        <w:t>CBT (Changed Block Tracking)</w:t>
      </w:r>
      <w:bookmarkEnd w:id="393"/>
    </w:p>
    <w:p w14:paraId="6CFC667D" w14:textId="77777777" w:rsidR="00E9477A" w:rsidRDefault="00000000">
      <w:r>
        <w:rPr>
          <w:sz w:val="20"/>
        </w:rPr>
        <w:t>A VMware feature that tracks modified disk blocks since the last backup, enabling incremental backups to transfer only changed data.</w:t>
      </w:r>
    </w:p>
    <w:p w14:paraId="29F4C6C4" w14:textId="77777777" w:rsidR="00E9477A" w:rsidRDefault="00000000">
      <w:pPr>
        <w:pStyle w:val="Heading3"/>
      </w:pPr>
      <w:bookmarkStart w:id="394" w:name="_Toc232247778"/>
      <w:r>
        <w:rPr>
          <w:sz w:val="20"/>
        </w:rPr>
        <w:t>Veeam Backup &amp; Replication</w:t>
      </w:r>
      <w:bookmarkEnd w:id="394"/>
    </w:p>
    <w:p w14:paraId="2E7A22B3" w14:textId="77777777" w:rsidR="00E9477A" w:rsidRDefault="00000000">
      <w:r>
        <w:rPr>
          <w:sz w:val="20"/>
        </w:rPr>
        <w:t>A third-party enterprise backup solution for VMware and Hyper-V environments, offering application-aware processing, instant recovery, and replication.</w:t>
      </w:r>
    </w:p>
    <w:p w14:paraId="1E91EA2C" w14:textId="77777777" w:rsidR="00E9477A" w:rsidRDefault="00000000">
      <w:pPr>
        <w:pStyle w:val="Heading3"/>
      </w:pPr>
      <w:bookmarkStart w:id="395" w:name="_Toc232247779"/>
      <w:r>
        <w:rPr>
          <w:sz w:val="20"/>
        </w:rPr>
        <w:t>VSS (Volume Shadow Copy Service)</w:t>
      </w:r>
      <w:bookmarkEnd w:id="395"/>
    </w:p>
    <w:p w14:paraId="5ED155DA" w14:textId="77777777" w:rsidR="00E9477A" w:rsidRDefault="00000000">
      <w:r>
        <w:rPr>
          <w:sz w:val="20"/>
        </w:rPr>
        <w:t>A Microsoft Windows service that enables application-consistent snapshots by coordinating quiescing of running applications before capturing disk state.</w:t>
      </w:r>
    </w:p>
    <w:p w14:paraId="1FD76B0F" w14:textId="77777777" w:rsidR="00E9477A" w:rsidRDefault="00000000">
      <w:pPr>
        <w:pStyle w:val="Heading3"/>
      </w:pPr>
      <w:bookmarkStart w:id="396" w:name="_Toc232247780"/>
      <w:r>
        <w:rPr>
          <w:sz w:val="20"/>
        </w:rPr>
        <w:t>OVF (Open Virtualization Format)</w:t>
      </w:r>
      <w:bookmarkEnd w:id="396"/>
    </w:p>
    <w:p w14:paraId="2632D047" w14:textId="77777777" w:rsidR="00E9477A" w:rsidRDefault="00000000">
      <w:r>
        <w:rPr>
          <w:sz w:val="20"/>
        </w:rPr>
        <w:t>An open standard for packaging and distributing virtual appliances, consisting of a descriptor file and one or more disk images.</w:t>
      </w:r>
    </w:p>
    <w:p w14:paraId="066D059E" w14:textId="77777777" w:rsidR="00E9477A" w:rsidRDefault="00000000">
      <w:pPr>
        <w:pStyle w:val="Heading3"/>
      </w:pPr>
      <w:bookmarkStart w:id="397" w:name="_Toc232247781"/>
      <w:r>
        <w:rPr>
          <w:sz w:val="20"/>
        </w:rPr>
        <w:t>OVA (Open Virtualization Appliance)</w:t>
      </w:r>
      <w:bookmarkEnd w:id="397"/>
    </w:p>
    <w:p w14:paraId="1F7D3F5D" w14:textId="77777777" w:rsidR="00E9477A" w:rsidRDefault="00000000">
      <w:r>
        <w:rPr>
          <w:sz w:val="20"/>
        </w:rPr>
        <w:t>A single-file archive format (TAR) containing an OVF package, simplifying distribution and portability of virtual machines.</w:t>
      </w:r>
    </w:p>
    <w:p w14:paraId="22F498C5" w14:textId="77777777" w:rsidR="00E9477A" w:rsidRDefault="00000000">
      <w:pPr>
        <w:pStyle w:val="Heading3"/>
      </w:pPr>
      <w:bookmarkStart w:id="398" w:name="_Toc232247782"/>
      <w:r>
        <w:rPr>
          <w:sz w:val="20"/>
        </w:rPr>
        <w:t>UEFI (Unified Extensible Firmware Interface)</w:t>
      </w:r>
      <w:bookmarkEnd w:id="398"/>
    </w:p>
    <w:p w14:paraId="1C958A12" w14:textId="77777777" w:rsidR="00E9477A" w:rsidRDefault="00000000">
      <w:r>
        <w:rPr>
          <w:sz w:val="20"/>
        </w:rPr>
        <w:lastRenderedPageBreak/>
        <w:t>A modern firmware interface that replaces legacy BIOS, required for Windows 11 and supporting Secure Boot and TPM.</w:t>
      </w:r>
    </w:p>
    <w:p w14:paraId="2FDE9979" w14:textId="77777777" w:rsidR="00E9477A" w:rsidRDefault="00000000">
      <w:pPr>
        <w:pStyle w:val="Heading3"/>
      </w:pPr>
      <w:bookmarkStart w:id="399" w:name="_Toc232247783"/>
      <w:r>
        <w:rPr>
          <w:sz w:val="20"/>
        </w:rPr>
        <w:t>SeaBIOS</w:t>
      </w:r>
      <w:bookmarkEnd w:id="399"/>
    </w:p>
    <w:p w14:paraId="09B294FF" w14:textId="77777777" w:rsidR="00E9477A" w:rsidRDefault="00000000">
      <w:r>
        <w:rPr>
          <w:sz w:val="20"/>
        </w:rPr>
        <w:t>An open-source legacy BIOS implementation used by QEMU/KVM for guest operating systems that do not require UEFI.</w:t>
      </w:r>
    </w:p>
    <w:p w14:paraId="230AAC8B" w14:textId="77777777" w:rsidR="00E9477A" w:rsidRDefault="00000000">
      <w:pPr>
        <w:pStyle w:val="Heading3"/>
      </w:pPr>
      <w:bookmarkStart w:id="400" w:name="_Toc232247784"/>
      <w:r>
        <w:rPr>
          <w:sz w:val="20"/>
        </w:rPr>
        <w:t>VirtIO</w:t>
      </w:r>
      <w:bookmarkEnd w:id="400"/>
    </w:p>
    <w:p w14:paraId="6B8A02EC" w14:textId="77777777" w:rsidR="00E9477A" w:rsidRDefault="00000000">
      <w:r>
        <w:rPr>
          <w:sz w:val="20"/>
        </w:rPr>
        <w:t>A paravirtualized I/O driver framework for KVM/QEMU that provides high-performance disk and network interfaces for virtual machines.</w:t>
      </w:r>
    </w:p>
    <w:p w14:paraId="289EFAF1" w14:textId="77777777" w:rsidR="00E9477A" w:rsidRDefault="00000000">
      <w:pPr>
        <w:pStyle w:val="Heading3"/>
      </w:pPr>
      <w:bookmarkStart w:id="401" w:name="_Toc232247785"/>
      <w:r>
        <w:rPr>
          <w:sz w:val="20"/>
        </w:rPr>
        <w:t>TPM (Trusted Platform Module)</w:t>
      </w:r>
      <w:bookmarkEnd w:id="401"/>
    </w:p>
    <w:p w14:paraId="760DB5E8" w14:textId="77777777" w:rsidR="00E9477A" w:rsidRDefault="00000000">
      <w:r>
        <w:rPr>
          <w:sz w:val="20"/>
        </w:rPr>
        <w:t>A hardware security chip that provides cryptographic functions, required by Windows 11 and used for BitLocker and measured boot.</w:t>
      </w:r>
    </w:p>
    <w:p w14:paraId="070874A1" w14:textId="77777777" w:rsidR="00E9477A" w:rsidRDefault="00000000">
      <w:pPr>
        <w:pStyle w:val="Heading3"/>
      </w:pPr>
      <w:bookmarkStart w:id="402" w:name="_Toc232247786"/>
      <w:r>
        <w:rPr>
          <w:sz w:val="20"/>
        </w:rPr>
        <w:t>cloud-init</w:t>
      </w:r>
      <w:bookmarkEnd w:id="402"/>
    </w:p>
    <w:p w14:paraId="6A6EF4F7" w14:textId="77777777" w:rsidR="00E9477A" w:rsidRDefault="00000000">
      <w:r>
        <w:rPr>
          <w:sz w:val="20"/>
        </w:rPr>
        <w:t>A multi-distribution package for early initialization of cloud instances, enabling automatic configuration of hostname, network, and users.</w:t>
      </w:r>
    </w:p>
    <w:p w14:paraId="3DB89593" w14:textId="77777777" w:rsidR="00E9477A" w:rsidRDefault="00000000">
      <w:pPr>
        <w:pStyle w:val="Heading3"/>
      </w:pPr>
      <w:bookmarkStart w:id="403" w:name="_Toc232247787"/>
      <w:r>
        <w:rPr>
          <w:sz w:val="20"/>
        </w:rPr>
        <w:t>Content Library</w:t>
      </w:r>
      <w:bookmarkEnd w:id="403"/>
    </w:p>
    <w:p w14:paraId="6D4F0D2E" w14:textId="77777777" w:rsidR="00E9477A" w:rsidRDefault="00000000">
      <w:r>
        <w:rPr>
          <w:sz w:val="20"/>
        </w:rPr>
        <w:t>A VMware vCenter feature that provides centralized storage and distribution of VM templates, ISO images, and other content across multiple sites.</w:t>
      </w:r>
    </w:p>
    <w:p w14:paraId="0CB98351" w14:textId="77777777" w:rsidR="00E9477A" w:rsidRDefault="00000000">
      <w:pPr>
        <w:pStyle w:val="Heading3"/>
      </w:pPr>
      <w:bookmarkStart w:id="404" w:name="_Toc232247788"/>
      <w:r>
        <w:rPr>
          <w:sz w:val="20"/>
        </w:rPr>
        <w:t>RBAC (Role-Based Access Control)</w:t>
      </w:r>
      <w:bookmarkEnd w:id="404"/>
    </w:p>
    <w:p w14:paraId="43EF7997" w14:textId="77777777" w:rsidR="00E9477A" w:rsidRDefault="00000000">
      <w:r>
        <w:rPr>
          <w:sz w:val="20"/>
        </w:rPr>
        <w:t>A security model where permissions are assigned to roles, and roles are assigned to users or groups, enforcing the principle of least privilege.</w:t>
      </w:r>
    </w:p>
    <w:p w14:paraId="5518746A" w14:textId="77777777" w:rsidR="00E9477A" w:rsidRDefault="00000000">
      <w:pPr>
        <w:pStyle w:val="Heading3"/>
      </w:pPr>
      <w:bookmarkStart w:id="405" w:name="_Toc232247789"/>
      <w:r>
        <w:rPr>
          <w:sz w:val="20"/>
        </w:rPr>
        <w:t>SSO (Single Sign-On)</w:t>
      </w:r>
      <w:bookmarkEnd w:id="405"/>
    </w:p>
    <w:p w14:paraId="2636E931" w14:textId="77777777" w:rsidR="00E9477A" w:rsidRDefault="00000000">
      <w:r>
        <w:rPr>
          <w:sz w:val="20"/>
        </w:rPr>
        <w:t>An authentication mechanism that allows users to log in once and gain access to multiple services. VMware vCenter uses SSO domains for centralized identity management.</w:t>
      </w:r>
    </w:p>
    <w:p w14:paraId="239CB8BF" w14:textId="77777777" w:rsidR="00E9477A" w:rsidRDefault="00000000">
      <w:pPr>
        <w:pStyle w:val="Heading3"/>
      </w:pPr>
      <w:bookmarkStart w:id="406" w:name="_Toc232247790"/>
      <w:r>
        <w:rPr>
          <w:sz w:val="20"/>
        </w:rPr>
        <w:t>EVC (Enhanced vMotion Compatibility)</w:t>
      </w:r>
      <w:bookmarkEnd w:id="406"/>
    </w:p>
    <w:p w14:paraId="4E6836DA" w14:textId="77777777" w:rsidR="00E9477A" w:rsidRDefault="00000000">
      <w:r>
        <w:rPr>
          <w:sz w:val="20"/>
        </w:rPr>
        <w:t>A VMware feature that masks CPU differences between ESXi hosts, enabling vMotion across heterogeneous hardware generations.</w:t>
      </w:r>
    </w:p>
    <w:p w14:paraId="0F0D1D45" w14:textId="77777777" w:rsidR="00E9477A" w:rsidRDefault="00000000">
      <w:pPr>
        <w:pStyle w:val="Heading3"/>
      </w:pPr>
      <w:bookmarkStart w:id="407" w:name="_Toc232247791"/>
      <w:r>
        <w:rPr>
          <w:sz w:val="20"/>
        </w:rPr>
        <w:t>VDI (Virtual Desktop Infrastructure)</w:t>
      </w:r>
      <w:bookmarkEnd w:id="407"/>
    </w:p>
    <w:p w14:paraId="05288BE7" w14:textId="77777777" w:rsidR="00E9477A" w:rsidRDefault="00000000">
      <w:r>
        <w:rPr>
          <w:sz w:val="20"/>
        </w:rPr>
        <w:t>A desktop virtualization technology that hosts user desktops on centralized servers, enabling remote access and simplified management.</w:t>
      </w:r>
    </w:p>
    <w:p w14:paraId="7F8BDA5B" w14:textId="77777777" w:rsidR="00E9477A" w:rsidRDefault="00000000">
      <w:pPr>
        <w:pStyle w:val="Heading3"/>
      </w:pPr>
      <w:bookmarkStart w:id="408" w:name="_Toc232247792"/>
      <w:r>
        <w:rPr>
          <w:sz w:val="20"/>
        </w:rPr>
        <w:t>RAID (Redundant Array of Independent Disks)</w:t>
      </w:r>
      <w:bookmarkEnd w:id="408"/>
    </w:p>
    <w:p w14:paraId="3344D32A" w14:textId="77777777" w:rsidR="00E9477A" w:rsidRDefault="00000000">
      <w:r>
        <w:rPr>
          <w:sz w:val="20"/>
        </w:rPr>
        <w:t>A data storage technology that combines multiple disk drives for performance, capacity, or redundancy. The CLOIF2 NAS uses RAID5.</w:t>
      </w:r>
    </w:p>
    <w:p w14:paraId="7265C0B4" w14:textId="77777777" w:rsidR="00E9477A" w:rsidRDefault="00000000">
      <w:pPr>
        <w:pStyle w:val="Heading3"/>
      </w:pPr>
      <w:bookmarkStart w:id="409" w:name="_Toc232247793"/>
      <w:r>
        <w:rPr>
          <w:sz w:val="20"/>
        </w:rPr>
        <w:t>Thin Provisioning</w:t>
      </w:r>
      <w:bookmarkEnd w:id="409"/>
    </w:p>
    <w:p w14:paraId="449EC069" w14:textId="77777777" w:rsidR="00E9477A" w:rsidRDefault="00000000">
      <w:r>
        <w:rPr>
          <w:sz w:val="20"/>
        </w:rPr>
        <w:t>A storage allocation strategy where disk space is allocated on demand rather than upfront, reducing initial storage consumption and enabling overprovisioning.</w:t>
      </w:r>
    </w:p>
    <w:p w14:paraId="19486246" w14:textId="77777777" w:rsidR="00E9477A" w:rsidRDefault="00000000">
      <w:pPr>
        <w:pStyle w:val="Heading3"/>
      </w:pPr>
      <w:bookmarkStart w:id="410" w:name="_Toc232247794"/>
      <w:r>
        <w:rPr>
          <w:sz w:val="20"/>
        </w:rPr>
        <w:t>Snapshot</w:t>
      </w:r>
      <w:bookmarkEnd w:id="410"/>
    </w:p>
    <w:p w14:paraId="08EEE103" w14:textId="77777777" w:rsidR="00E9477A" w:rsidRDefault="00000000">
      <w:r>
        <w:rPr>
          <w:sz w:val="20"/>
        </w:rPr>
        <w:lastRenderedPageBreak/>
        <w:t>A point-in-time capture of a VM's disk state, enabling rollback to a previous configuration. Snapshots use delta disks to track changes.</w:t>
      </w:r>
    </w:p>
    <w:p w14:paraId="4F3AF1CD" w14:textId="77777777" w:rsidR="00E9477A" w:rsidRDefault="00000000">
      <w:pPr>
        <w:pStyle w:val="Heading3"/>
      </w:pPr>
      <w:bookmarkStart w:id="411" w:name="_Toc232247795"/>
      <w:r>
        <w:rPr>
          <w:sz w:val="20"/>
        </w:rPr>
        <w:t>Template</w:t>
      </w:r>
      <w:bookmarkEnd w:id="411"/>
    </w:p>
    <w:p w14:paraId="235B2AC7" w14:textId="77777777" w:rsidR="00E9477A" w:rsidRDefault="00000000">
      <w:r>
        <w:rPr>
          <w:sz w:val="20"/>
        </w:rPr>
        <w:t>A master copy of a VM that cannot be powered on or edited directly, used to rapidly deploy standardized virtual machines.</w:t>
      </w:r>
    </w:p>
    <w:p w14:paraId="7B84DDF2" w14:textId="77777777" w:rsidR="00E9477A" w:rsidRDefault="00000000">
      <w:pPr>
        <w:pStyle w:val="Heading3"/>
      </w:pPr>
      <w:bookmarkStart w:id="412" w:name="_Toc232247796"/>
      <w:r>
        <w:rPr>
          <w:sz w:val="20"/>
        </w:rPr>
        <w:t>Live Migration</w:t>
      </w:r>
      <w:bookmarkEnd w:id="412"/>
    </w:p>
    <w:p w14:paraId="33437BF5" w14:textId="77777777" w:rsidR="00E9477A" w:rsidRDefault="00000000">
      <w:r>
        <w:rPr>
          <w:sz w:val="20"/>
        </w:rPr>
        <w:t>The process of moving a running VM from one host or storage device to another without service interruption, also called vMotion or online migration.</w:t>
      </w:r>
    </w:p>
    <w:p w14:paraId="3EF74756" w14:textId="77777777" w:rsidR="00E9477A" w:rsidRDefault="00000000">
      <w:pPr>
        <w:pStyle w:val="Heading3"/>
      </w:pPr>
      <w:bookmarkStart w:id="413" w:name="_Toc232247797"/>
      <w:r>
        <w:rPr>
          <w:sz w:val="20"/>
        </w:rPr>
        <w:t>Cluster</w:t>
      </w:r>
      <w:bookmarkEnd w:id="413"/>
    </w:p>
    <w:p w14:paraId="2F788636" w14:textId="77777777" w:rsidR="00E9477A" w:rsidRDefault="00000000">
      <w:r>
        <w:rPr>
          <w:sz w:val="20"/>
        </w:rPr>
        <w:t>A group of hypervisor nodes configured for shared management, enabling centralized administration, live migration, and high availability.</w:t>
      </w:r>
    </w:p>
    <w:p w14:paraId="3DC18289" w14:textId="77777777" w:rsidR="00E9477A" w:rsidRDefault="00000000">
      <w:pPr>
        <w:pStyle w:val="Heading3"/>
      </w:pPr>
      <w:bookmarkStart w:id="414" w:name="_Toc232247798"/>
      <w:r>
        <w:rPr>
          <w:sz w:val="20"/>
        </w:rPr>
        <w:t>pmxcfs</w:t>
      </w:r>
      <w:bookmarkEnd w:id="414"/>
    </w:p>
    <w:p w14:paraId="43B98F18" w14:textId="77777777" w:rsidR="00E9477A" w:rsidRDefault="00000000">
      <w:r>
        <w:rPr>
          <w:sz w:val="20"/>
        </w:rPr>
        <w:t>Proxmox Cluster File System, a special distributed filesystem that synchronizes configuration files across all nodes in a Proxmox cluster via Corosync.</w:t>
      </w:r>
    </w:p>
    <w:p w14:paraId="40B376F1" w14:textId="77777777" w:rsidR="00E9477A" w:rsidRDefault="00000000">
      <w:pPr>
        <w:pStyle w:val="Heading3"/>
      </w:pPr>
      <w:bookmarkStart w:id="415" w:name="_Toc232247799"/>
      <w:r>
        <w:rPr>
          <w:sz w:val="20"/>
        </w:rPr>
        <w:t>APT (Advanced Package Tool)</w:t>
      </w:r>
      <w:bookmarkEnd w:id="415"/>
    </w:p>
    <w:p w14:paraId="3FE6D29E" w14:textId="77777777" w:rsidR="00E9477A" w:rsidRDefault="00000000">
      <w:r>
        <w:rPr>
          <w:sz w:val="20"/>
        </w:rPr>
        <w:t>Debian's package management system used by Proxmox for installing, updating, and removing software packages and security patches.</w:t>
      </w:r>
    </w:p>
    <w:p w14:paraId="152AD3CA" w14:textId="77777777" w:rsidR="00E9477A" w:rsidRDefault="00000000">
      <w:pPr>
        <w:pStyle w:val="Heading3"/>
      </w:pPr>
      <w:bookmarkStart w:id="416" w:name="_Toc232247800"/>
      <w:r>
        <w:rPr>
          <w:sz w:val="20"/>
        </w:rPr>
        <w:t>ZSTD</w:t>
      </w:r>
      <w:bookmarkEnd w:id="416"/>
    </w:p>
    <w:p w14:paraId="270B9E70" w14:textId="77777777" w:rsidR="00E9477A" w:rsidRDefault="00000000">
      <w:r>
        <w:rPr>
          <w:sz w:val="20"/>
        </w:rPr>
        <w:t>Zstandard, a fast lossless compression algorithm developed by Facebook. Proxmox uses ZSTD for backup compression due to its excellent speed/ratio balance.</w:t>
      </w:r>
    </w:p>
    <w:p w14:paraId="03C9EF0E" w14:textId="77777777" w:rsidR="00E9477A" w:rsidRDefault="00000000">
      <w:pPr>
        <w:pStyle w:val="Heading3"/>
      </w:pPr>
      <w:bookmarkStart w:id="417" w:name="_Toc232247801"/>
      <w:r>
        <w:rPr>
          <w:sz w:val="20"/>
        </w:rPr>
        <w:t>pvecm</w:t>
      </w:r>
      <w:bookmarkEnd w:id="417"/>
    </w:p>
    <w:p w14:paraId="74E4A0AF" w14:textId="77777777" w:rsidR="00E9477A" w:rsidRDefault="00000000">
      <w:r>
        <w:rPr>
          <w:sz w:val="20"/>
        </w:rPr>
        <w:t>The Proxmox cluster management CLI tool used to create, join, and monitor Proxmox VE clusters.</w:t>
      </w:r>
    </w:p>
    <w:p w14:paraId="01F5470C" w14:textId="77777777" w:rsidR="00E9477A" w:rsidRDefault="00000000">
      <w:pPr>
        <w:pStyle w:val="Heading3"/>
      </w:pPr>
      <w:bookmarkStart w:id="418" w:name="_Toc232247802"/>
      <w:r>
        <w:rPr>
          <w:sz w:val="20"/>
        </w:rPr>
        <w:t>qm</w:t>
      </w:r>
      <w:bookmarkEnd w:id="418"/>
    </w:p>
    <w:p w14:paraId="39B3595F" w14:textId="77777777" w:rsidR="00E9477A" w:rsidRDefault="00000000">
      <w:r>
        <w:rPr>
          <w:sz w:val="20"/>
        </w:rPr>
        <w:t>The Proxmox VM management CLI tool (QEMU Manager) used to create, configure, start, stop, and clone virtual machines.</w:t>
      </w:r>
    </w:p>
    <w:p w14:paraId="30786C54" w14:textId="77777777" w:rsidR="00E9477A" w:rsidRDefault="00000000">
      <w:pPr>
        <w:pStyle w:val="Heading3"/>
      </w:pPr>
      <w:bookmarkStart w:id="419" w:name="_Toc232247803"/>
      <w:r>
        <w:rPr>
          <w:sz w:val="20"/>
        </w:rPr>
        <w:t>esxcli</w:t>
      </w:r>
      <w:bookmarkEnd w:id="419"/>
    </w:p>
    <w:p w14:paraId="16E0A2B1" w14:textId="77777777" w:rsidR="00E9477A" w:rsidRDefault="00000000">
      <w:r>
        <w:rPr>
          <w:sz w:val="20"/>
        </w:rPr>
        <w:t>VMware's command-line interface for ESXi host management, covering hardware, network, storage, and system configuration.</w:t>
      </w:r>
    </w:p>
    <w:p w14:paraId="42CE216A" w14:textId="77777777" w:rsidR="00E9477A" w:rsidRDefault="00000000">
      <w:pPr>
        <w:pStyle w:val="Heading3"/>
      </w:pPr>
      <w:bookmarkStart w:id="420" w:name="_Toc232247804"/>
      <w:r>
        <w:rPr>
          <w:sz w:val="20"/>
        </w:rPr>
        <w:t>vim-cmd</w:t>
      </w:r>
      <w:bookmarkEnd w:id="420"/>
    </w:p>
    <w:p w14:paraId="78E4B36D" w14:textId="77777777" w:rsidR="00E9477A" w:rsidRDefault="00000000">
      <w:r>
        <w:rPr>
          <w:sz w:val="20"/>
        </w:rPr>
        <w:t>A legacy VMware CLI tool on ESXi hosts for direct VM and service management when vCenter is unavailable.</w:t>
      </w:r>
    </w:p>
    <w:p w14:paraId="78C44738" w14:textId="77777777" w:rsidR="00E9477A" w:rsidRDefault="00000000">
      <w:pPr>
        <w:pStyle w:val="Heading3"/>
      </w:pPr>
      <w:bookmarkStart w:id="421" w:name="_Toc232247805"/>
      <w:r>
        <w:rPr>
          <w:sz w:val="20"/>
        </w:rPr>
        <w:t>PowerCLI</w:t>
      </w:r>
      <w:bookmarkEnd w:id="421"/>
    </w:p>
    <w:p w14:paraId="1CED1B78" w14:textId="77777777" w:rsidR="00E9477A" w:rsidRDefault="00000000">
      <w:r>
        <w:rPr>
          <w:sz w:val="20"/>
        </w:rPr>
        <w:t>VMware's PowerShell module for automating vCenter and ESXi management, offering hundreds of cmdlets for large-scale operations.</w:t>
      </w:r>
    </w:p>
    <w:p w14:paraId="4F438244" w14:textId="77777777" w:rsidR="00E9477A" w:rsidRDefault="00000000">
      <w:pPr>
        <w:pStyle w:val="Heading3"/>
      </w:pPr>
      <w:bookmarkStart w:id="422" w:name="_Toc232247806"/>
      <w:r>
        <w:rPr>
          <w:sz w:val="20"/>
        </w:rPr>
        <w:t>vSphere Client</w:t>
      </w:r>
      <w:bookmarkEnd w:id="422"/>
    </w:p>
    <w:p w14:paraId="6BE942F7" w14:textId="77777777" w:rsidR="00E9477A" w:rsidRDefault="00000000">
      <w:r>
        <w:rPr>
          <w:sz w:val="20"/>
        </w:rPr>
        <w:t>VMware's web-based management interface for vCenter, providing a graphical interface for VM lifecycle, resource, and configuration management.</w:t>
      </w:r>
    </w:p>
    <w:p w14:paraId="6EBAFCE2" w14:textId="77777777" w:rsidR="00E9477A" w:rsidRDefault="00000000">
      <w:pPr>
        <w:pStyle w:val="Heading3"/>
      </w:pPr>
      <w:bookmarkStart w:id="423" w:name="_Toc232247807"/>
      <w:r>
        <w:rPr>
          <w:sz w:val="20"/>
        </w:rPr>
        <w:lastRenderedPageBreak/>
        <w:t>vCenter Server Appliance (VCSA)</w:t>
      </w:r>
      <w:bookmarkEnd w:id="423"/>
    </w:p>
    <w:p w14:paraId="16844D62" w14:textId="77777777" w:rsidR="00E9477A" w:rsidRDefault="00000000">
      <w:r>
        <w:rPr>
          <w:sz w:val="20"/>
        </w:rPr>
        <w:t>A preconfigured Linux-based virtual appliance that hosts vCenter Server services, providing centralized management of ESXi hosts.</w:t>
      </w:r>
    </w:p>
    <w:p w14:paraId="6C997600" w14:textId="77777777" w:rsidR="00E9477A" w:rsidRDefault="00000000">
      <w:pPr>
        <w:pStyle w:val="Heading3"/>
      </w:pPr>
      <w:bookmarkStart w:id="424" w:name="_Toc232247808"/>
      <w:r>
        <w:rPr>
          <w:sz w:val="20"/>
        </w:rPr>
        <w:t>vSphere Lifecycle Manager (vLCM)</w:t>
      </w:r>
      <w:bookmarkEnd w:id="424"/>
    </w:p>
    <w:p w14:paraId="5650D031" w14:textId="77777777" w:rsidR="00E9477A" w:rsidRDefault="00000000">
      <w:r>
        <w:rPr>
          <w:sz w:val="20"/>
        </w:rPr>
        <w:t>VMware's centralized update and compliance tool for ESXi hosts, using baselines and automated remediation.</w:t>
      </w:r>
    </w:p>
    <w:p w14:paraId="754FBABE" w14:textId="77777777" w:rsidR="00E9477A" w:rsidRDefault="00000000">
      <w:pPr>
        <w:pStyle w:val="Heading3"/>
      </w:pPr>
      <w:bookmarkStart w:id="425" w:name="_Toc232247809"/>
      <w:r>
        <w:rPr>
          <w:sz w:val="20"/>
        </w:rPr>
        <w:t>Proxmox VE</w:t>
      </w:r>
      <w:bookmarkEnd w:id="425"/>
    </w:p>
    <w:p w14:paraId="0EBC0E27" w14:textId="77777777" w:rsidR="00E9477A" w:rsidRDefault="00000000">
      <w:r>
        <w:rPr>
          <w:sz w:val="20"/>
        </w:rPr>
        <w:t>An open-source Type-1 hypervisor platform based on Debian Linux, combining KVM virtualization and LXC containerization with a unified web interface.</w:t>
      </w:r>
    </w:p>
    <w:p w14:paraId="5F779CD9" w14:textId="77777777" w:rsidR="00E9477A" w:rsidRDefault="00000000">
      <w:pPr>
        <w:pStyle w:val="Heading3"/>
      </w:pPr>
      <w:bookmarkStart w:id="426" w:name="_Toc232247810"/>
      <w:r>
        <w:rPr>
          <w:sz w:val="20"/>
        </w:rPr>
        <w:t>VMware ESXi</w:t>
      </w:r>
      <w:bookmarkEnd w:id="426"/>
    </w:p>
    <w:p w14:paraId="0AC910E5" w14:textId="77777777" w:rsidR="00E9477A" w:rsidRDefault="00000000">
      <w:r>
        <w:rPr>
          <w:sz w:val="20"/>
        </w:rPr>
        <w:t>A proprietary Type-1 hypervisor developed by VMware (now Broadcom), using the VMkernel microkernel architecture optimized for virtualization.</w:t>
      </w:r>
    </w:p>
    <w:p w14:paraId="5E99CF6C" w14:textId="77777777" w:rsidR="00E9477A" w:rsidRDefault="00000000">
      <w:pPr>
        <w:pStyle w:val="Heading3"/>
      </w:pPr>
      <w:bookmarkStart w:id="427" w:name="_Toc232247811"/>
      <w:r>
        <w:rPr>
          <w:sz w:val="20"/>
        </w:rPr>
        <w:t>OpenMediaVault</w:t>
      </w:r>
      <w:bookmarkEnd w:id="427"/>
    </w:p>
    <w:p w14:paraId="4DB73ED8" w14:textId="77777777" w:rsidR="00E9477A" w:rsidRDefault="00000000">
      <w:r>
        <w:rPr>
          <w:sz w:val="20"/>
        </w:rPr>
        <w:t>A free Linux-based NAS solution built on Debian, providing web-based management of file sharing, storage, and services.</w:t>
      </w:r>
    </w:p>
    <w:p w14:paraId="09F2D1CB" w14:textId="77777777" w:rsidR="00E9477A" w:rsidRDefault="00000000">
      <w:pPr>
        <w:pStyle w:val="Heading3"/>
      </w:pPr>
      <w:bookmarkStart w:id="428" w:name="_Toc232247812"/>
      <w:r>
        <w:rPr>
          <w:sz w:val="20"/>
        </w:rPr>
        <w:t>Areca RAID</w:t>
      </w:r>
      <w:bookmarkEnd w:id="428"/>
    </w:p>
    <w:p w14:paraId="43670CBF" w14:textId="77777777" w:rsidR="00E9477A" w:rsidRDefault="00000000">
      <w:r>
        <w:rPr>
          <w:sz w:val="20"/>
        </w:rPr>
        <w:t>A hardware RAID controller brand used in the CLOIF2 NAS to manage the RAID5 storage pool.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91"/>
        <w:gridCol w:w="4533"/>
      </w:tblGrid>
      <w:tr w:rsidR="003566CA" w14:paraId="1F07A610" w14:textId="77777777">
        <w:tc>
          <w:tcPr>
            <w:tcW w:w="48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60E" w14:textId="77777777" w:rsidR="003566CA" w:rsidRDefault="00000000">
            <w:pPr>
              <w:jc w:val="center"/>
            </w:pPr>
            <w:r>
              <w:rPr>
                <w:b/>
                <w:bCs/>
                <w:color w:val="1F4E79"/>
                <w:sz w:val="20"/>
                <w:szCs w:val="20"/>
              </w:rPr>
              <w:t>Term</w:t>
            </w:r>
          </w:p>
        </w:tc>
        <w:tc>
          <w:tcPr>
            <w:tcW w:w="4800" w:type="dxa"/>
            <w:tcBorders>
              <w:top w:val="single" w:sz="1" w:space="0" w:color="B4C7DC"/>
              <w:left w:val="single" w:sz="1" w:space="0" w:color="B4C7DC"/>
              <w:bottom w:val="single" w:sz="1" w:space="0" w:color="B4C7DC"/>
              <w:right w:val="single" w:sz="1" w:space="0" w:color="B4C7DC"/>
            </w:tcBorders>
            <w:shd w:val="clear" w:color="auto" w:fill="E7F3FF"/>
            <w:tcMar>
              <w:top w:w="80" w:type="dxa"/>
              <w:left w:w="100" w:type="dxa"/>
              <w:bottom w:w="80" w:type="dxa"/>
              <w:right w:w="100" w:type="dxa"/>
            </w:tcMar>
          </w:tcPr>
          <w:p w14:paraId="1F07A60F" w14:textId="77777777" w:rsidR="003566CA" w:rsidRDefault="00000000">
            <w:pPr>
              <w:jc w:val="center"/>
            </w:pPr>
            <w:r>
              <w:rPr>
                <w:b/>
                <w:bCs/>
                <w:color w:val="1F4E79"/>
                <w:sz w:val="20"/>
                <w:szCs w:val="20"/>
              </w:rPr>
              <w:t>Definition</w:t>
            </w:r>
          </w:p>
        </w:tc>
      </w:tr>
      <w:tr w:rsidR="003566CA" w14:paraId="1F07A613"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1" w14:textId="77777777" w:rsidR="003566CA" w:rsidRDefault="00000000">
            <w:pPr>
              <w:jc w:val="center"/>
            </w:pPr>
            <w:r>
              <w:rPr>
                <w:color w:val="333333"/>
                <w:sz w:val="20"/>
                <w:szCs w:val="20"/>
              </w:rPr>
              <w:t>Hypervisor</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2" w14:textId="77777777" w:rsidR="003566CA" w:rsidRDefault="00000000">
            <w:pPr>
              <w:jc w:val="center"/>
            </w:pPr>
            <w:r>
              <w:rPr>
                <w:color w:val="333333"/>
                <w:sz w:val="20"/>
                <w:szCs w:val="20"/>
              </w:rPr>
              <w:t>Software that creates and runs virtual machines</w:t>
            </w:r>
          </w:p>
        </w:tc>
      </w:tr>
      <w:tr w:rsidR="003566CA" w14:paraId="1F07A616"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4" w14:textId="77777777" w:rsidR="003566CA" w:rsidRDefault="00000000">
            <w:pPr>
              <w:jc w:val="center"/>
            </w:pPr>
            <w:r>
              <w:rPr>
                <w:color w:val="333333"/>
                <w:sz w:val="20"/>
                <w:szCs w:val="20"/>
              </w:rPr>
              <w:t>Type-1 (Bare-Metal)</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5" w14:textId="77777777" w:rsidR="003566CA" w:rsidRDefault="00000000">
            <w:pPr>
              <w:jc w:val="center"/>
            </w:pPr>
            <w:r>
              <w:rPr>
                <w:color w:val="333333"/>
                <w:sz w:val="20"/>
                <w:szCs w:val="20"/>
              </w:rPr>
              <w:t>Hypervisor runs directly on hardware</w:t>
            </w:r>
          </w:p>
        </w:tc>
      </w:tr>
      <w:tr w:rsidR="003566CA" w14:paraId="1F07A619"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7" w14:textId="77777777" w:rsidR="003566CA" w:rsidRDefault="00000000">
            <w:pPr>
              <w:jc w:val="center"/>
            </w:pPr>
            <w:r>
              <w:rPr>
                <w:color w:val="333333"/>
                <w:sz w:val="20"/>
                <w:szCs w:val="20"/>
              </w:rPr>
              <w:t>KVM</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8" w14:textId="77777777" w:rsidR="003566CA" w:rsidRDefault="00000000">
            <w:pPr>
              <w:jc w:val="center"/>
            </w:pPr>
            <w:r>
              <w:rPr>
                <w:color w:val="333333"/>
                <w:sz w:val="20"/>
                <w:szCs w:val="20"/>
              </w:rPr>
              <w:t>Kernel-based Virtual Machine (Linux virtualization)</w:t>
            </w:r>
          </w:p>
        </w:tc>
      </w:tr>
      <w:tr w:rsidR="003566CA" w14:paraId="1F07A61C"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A" w14:textId="77777777" w:rsidR="003566CA" w:rsidRDefault="00000000">
            <w:pPr>
              <w:jc w:val="center"/>
            </w:pPr>
            <w:r>
              <w:rPr>
                <w:color w:val="333333"/>
                <w:sz w:val="20"/>
                <w:szCs w:val="20"/>
              </w:rPr>
              <w:t>QEMU</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B" w14:textId="77777777" w:rsidR="003566CA" w:rsidRDefault="00000000">
            <w:pPr>
              <w:jc w:val="center"/>
            </w:pPr>
            <w:r>
              <w:rPr>
                <w:color w:val="333333"/>
                <w:sz w:val="20"/>
                <w:szCs w:val="20"/>
              </w:rPr>
              <w:t>Quick Emulator (hardware emulation platform)</w:t>
            </w:r>
          </w:p>
        </w:tc>
      </w:tr>
      <w:tr w:rsidR="003566CA" w14:paraId="1F07A61F"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D" w14:textId="77777777" w:rsidR="003566CA" w:rsidRDefault="00000000">
            <w:pPr>
              <w:jc w:val="center"/>
            </w:pPr>
            <w:r>
              <w:rPr>
                <w:color w:val="333333"/>
                <w:sz w:val="20"/>
                <w:szCs w:val="20"/>
              </w:rPr>
              <w:t>LXC</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1E" w14:textId="77777777" w:rsidR="003566CA" w:rsidRDefault="00000000">
            <w:pPr>
              <w:jc w:val="center"/>
            </w:pPr>
            <w:r>
              <w:rPr>
                <w:color w:val="333333"/>
                <w:sz w:val="20"/>
                <w:szCs w:val="20"/>
              </w:rPr>
              <w:t>Linux Containers (OS-level virtualization)</w:t>
            </w:r>
          </w:p>
        </w:tc>
      </w:tr>
      <w:tr w:rsidR="003566CA" w14:paraId="1F07A622"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0" w14:textId="77777777" w:rsidR="003566CA" w:rsidRDefault="00000000">
            <w:pPr>
              <w:jc w:val="center"/>
            </w:pPr>
            <w:r>
              <w:rPr>
                <w:color w:val="333333"/>
                <w:sz w:val="20"/>
                <w:szCs w:val="20"/>
              </w:rPr>
              <w:t>VM</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1" w14:textId="77777777" w:rsidR="003566CA" w:rsidRDefault="00000000">
            <w:pPr>
              <w:jc w:val="center"/>
            </w:pPr>
            <w:r>
              <w:rPr>
                <w:color w:val="333333"/>
                <w:sz w:val="20"/>
                <w:szCs w:val="20"/>
              </w:rPr>
              <w:t>Virtual Machine — emulated computer system</w:t>
            </w:r>
          </w:p>
        </w:tc>
      </w:tr>
      <w:tr w:rsidR="003566CA" w14:paraId="1F07A625"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3" w14:textId="77777777" w:rsidR="003566CA" w:rsidRDefault="00000000">
            <w:pPr>
              <w:jc w:val="center"/>
            </w:pPr>
            <w:r>
              <w:rPr>
                <w:color w:val="333333"/>
                <w:sz w:val="20"/>
                <w:szCs w:val="20"/>
              </w:rPr>
              <w:t>QCOW2</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4" w14:textId="77777777" w:rsidR="003566CA" w:rsidRDefault="00000000">
            <w:pPr>
              <w:jc w:val="center"/>
            </w:pPr>
            <w:r>
              <w:rPr>
                <w:color w:val="333333"/>
                <w:sz w:val="20"/>
                <w:szCs w:val="20"/>
              </w:rPr>
              <w:t>QEMU Copy-On-Write version 2 (disk image format)</w:t>
            </w:r>
          </w:p>
        </w:tc>
      </w:tr>
      <w:tr w:rsidR="003566CA" w14:paraId="1F07A628"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6" w14:textId="77777777" w:rsidR="003566CA" w:rsidRDefault="00000000">
            <w:pPr>
              <w:jc w:val="center"/>
            </w:pPr>
            <w:r>
              <w:rPr>
                <w:color w:val="333333"/>
                <w:sz w:val="20"/>
                <w:szCs w:val="20"/>
              </w:rPr>
              <w:t>LVM</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7" w14:textId="77777777" w:rsidR="003566CA" w:rsidRDefault="00000000">
            <w:pPr>
              <w:jc w:val="center"/>
            </w:pPr>
            <w:r>
              <w:rPr>
                <w:color w:val="333333"/>
                <w:sz w:val="20"/>
                <w:szCs w:val="20"/>
              </w:rPr>
              <w:t>Logical Volume Manager (Linux storage abstraction)</w:t>
            </w:r>
          </w:p>
        </w:tc>
      </w:tr>
      <w:tr w:rsidR="003566CA" w14:paraId="1F07A62B"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9" w14:textId="77777777" w:rsidR="003566CA" w:rsidRDefault="00000000">
            <w:pPr>
              <w:jc w:val="center"/>
            </w:pPr>
            <w:r>
              <w:rPr>
                <w:color w:val="333333"/>
                <w:sz w:val="20"/>
                <w:szCs w:val="20"/>
              </w:rPr>
              <w:t>NFS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A" w14:textId="77777777" w:rsidR="003566CA" w:rsidRDefault="00000000">
            <w:pPr>
              <w:jc w:val="center"/>
            </w:pPr>
            <w:r>
              <w:rPr>
                <w:color w:val="333333"/>
                <w:sz w:val="20"/>
                <w:szCs w:val="20"/>
              </w:rPr>
              <w:t>Network File System (distributed file protocol)</w:t>
            </w:r>
          </w:p>
        </w:tc>
      </w:tr>
      <w:tr w:rsidR="003566CA" w14:paraId="1F07A62E"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C" w14:textId="77777777" w:rsidR="003566CA" w:rsidRDefault="00000000">
            <w:pPr>
              <w:jc w:val="center"/>
            </w:pPr>
            <w:r>
              <w:rPr>
                <w:color w:val="333333"/>
                <w:sz w:val="20"/>
                <w:szCs w:val="20"/>
              </w:rPr>
              <w:t>SMB/CIFS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D" w14:textId="77777777" w:rsidR="003566CA" w:rsidRDefault="00000000">
            <w:pPr>
              <w:jc w:val="center"/>
            </w:pPr>
            <w:r>
              <w:rPr>
                <w:color w:val="333333"/>
                <w:sz w:val="20"/>
                <w:szCs w:val="20"/>
              </w:rPr>
              <w:t>Server Message Block / Common Internet File System</w:t>
            </w:r>
          </w:p>
        </w:tc>
      </w:tr>
      <w:tr w:rsidR="003566CA" w14:paraId="1F07A631"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2F" w14:textId="77777777" w:rsidR="003566CA" w:rsidRDefault="00000000">
            <w:pPr>
              <w:jc w:val="center"/>
            </w:pPr>
            <w:r>
              <w:rPr>
                <w:color w:val="333333"/>
                <w:sz w:val="20"/>
                <w:szCs w:val="20"/>
              </w:rPr>
              <w:lastRenderedPageBreak/>
              <w:t>iSCSI</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0" w14:textId="77777777" w:rsidR="003566CA" w:rsidRDefault="00000000">
            <w:pPr>
              <w:jc w:val="center"/>
            </w:pPr>
            <w:r>
              <w:rPr>
                <w:color w:val="333333"/>
                <w:sz w:val="20"/>
                <w:szCs w:val="20"/>
              </w:rPr>
              <w:t>Internet Small Computer Systems Interface (block storage over IP)</w:t>
            </w:r>
          </w:p>
        </w:tc>
      </w:tr>
      <w:tr w:rsidR="003566CA" w14:paraId="1F07A634"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2" w14:textId="77777777" w:rsidR="003566CA" w:rsidRDefault="00000000">
            <w:pPr>
              <w:jc w:val="center"/>
            </w:pPr>
            <w:r>
              <w:rPr>
                <w:color w:val="333333"/>
                <w:sz w:val="20"/>
                <w:szCs w:val="20"/>
              </w:rPr>
              <w:t>iLO</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3" w14:textId="77777777" w:rsidR="003566CA" w:rsidRDefault="00000000">
            <w:pPr>
              <w:jc w:val="center"/>
            </w:pPr>
            <w:r>
              <w:rPr>
                <w:color w:val="333333"/>
                <w:sz w:val="20"/>
                <w:szCs w:val="20"/>
              </w:rPr>
              <w:t>Integrated Lights-Out (HP remote management)</w:t>
            </w:r>
          </w:p>
        </w:tc>
      </w:tr>
      <w:tr w:rsidR="003566CA" w14:paraId="1F07A637"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5" w14:textId="77777777" w:rsidR="003566CA" w:rsidRDefault="00000000">
            <w:pPr>
              <w:jc w:val="center"/>
            </w:pPr>
            <w:r>
              <w:rPr>
                <w:color w:val="333333"/>
                <w:sz w:val="20"/>
                <w:szCs w:val="20"/>
              </w:rPr>
              <w:t>RBAC</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6" w14:textId="77777777" w:rsidR="003566CA" w:rsidRDefault="00000000">
            <w:pPr>
              <w:jc w:val="center"/>
            </w:pPr>
            <w:r>
              <w:rPr>
                <w:color w:val="333333"/>
                <w:sz w:val="20"/>
                <w:szCs w:val="20"/>
              </w:rPr>
              <w:t>Role-Based Access Control</w:t>
            </w:r>
          </w:p>
        </w:tc>
      </w:tr>
      <w:tr w:rsidR="003566CA" w14:paraId="1F07A63A"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8" w14:textId="77777777" w:rsidR="003566CA" w:rsidRDefault="00000000">
            <w:pPr>
              <w:jc w:val="center"/>
            </w:pPr>
            <w:r>
              <w:rPr>
                <w:color w:val="333333"/>
                <w:sz w:val="20"/>
                <w:szCs w:val="20"/>
              </w:rPr>
              <w:t>OVF/OVA</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9" w14:textId="77777777" w:rsidR="003566CA" w:rsidRDefault="00000000">
            <w:pPr>
              <w:jc w:val="center"/>
            </w:pPr>
            <w:r>
              <w:rPr>
                <w:color w:val="333333"/>
                <w:sz w:val="20"/>
                <w:szCs w:val="20"/>
              </w:rPr>
              <w:t>Open Virtualization Format / Archive</w:t>
            </w:r>
          </w:p>
        </w:tc>
      </w:tr>
      <w:tr w:rsidR="003566CA" w14:paraId="1F07A63D"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B" w14:textId="77777777" w:rsidR="003566CA" w:rsidRDefault="00000000">
            <w:pPr>
              <w:jc w:val="center"/>
            </w:pPr>
            <w:r>
              <w:rPr>
                <w:color w:val="333333"/>
                <w:sz w:val="20"/>
                <w:szCs w:val="20"/>
              </w:rPr>
              <w:t>VMDK</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C" w14:textId="77777777" w:rsidR="003566CA" w:rsidRDefault="00000000">
            <w:pPr>
              <w:jc w:val="center"/>
            </w:pPr>
            <w:r>
              <w:rPr>
                <w:color w:val="333333"/>
                <w:sz w:val="20"/>
                <w:szCs w:val="20"/>
              </w:rPr>
              <w:t>Virtual Machine Disk (VMware format)</w:t>
            </w:r>
          </w:p>
        </w:tc>
      </w:tr>
      <w:tr w:rsidR="003566CA" w14:paraId="1F07A640"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E" w14:textId="77777777" w:rsidR="003566CA" w:rsidRDefault="00000000">
            <w:pPr>
              <w:jc w:val="center"/>
            </w:pPr>
            <w:r>
              <w:rPr>
                <w:color w:val="333333"/>
                <w:sz w:val="20"/>
                <w:szCs w:val="20"/>
              </w:rPr>
              <w:t>VMA</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3F" w14:textId="77777777" w:rsidR="003566CA" w:rsidRDefault="00000000">
            <w:pPr>
              <w:jc w:val="center"/>
            </w:pPr>
            <w:r>
              <w:rPr>
                <w:color w:val="333333"/>
                <w:sz w:val="20"/>
                <w:szCs w:val="20"/>
              </w:rPr>
              <w:t>Virtual Machine Archive (Proxmox format)</w:t>
            </w:r>
          </w:p>
        </w:tc>
      </w:tr>
      <w:tr w:rsidR="003566CA" w14:paraId="1F07A643"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1" w14:textId="77777777" w:rsidR="003566CA" w:rsidRDefault="00000000">
            <w:pPr>
              <w:jc w:val="center"/>
            </w:pPr>
            <w:r>
              <w:rPr>
                <w:color w:val="333333"/>
                <w:sz w:val="20"/>
                <w:szCs w:val="20"/>
              </w:rPr>
              <w:t>ZSTD</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2" w14:textId="77777777" w:rsidR="003566CA" w:rsidRDefault="00000000">
            <w:pPr>
              <w:jc w:val="center"/>
            </w:pPr>
            <w:r>
              <w:rPr>
                <w:color w:val="333333"/>
                <w:sz w:val="20"/>
                <w:szCs w:val="20"/>
              </w:rPr>
              <w:t>Zstandard compression algorithm</w:t>
            </w:r>
          </w:p>
        </w:tc>
      </w:tr>
      <w:tr w:rsidR="003566CA" w14:paraId="1F07A646"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4" w14:textId="77777777" w:rsidR="003566CA" w:rsidRDefault="00000000">
            <w:pPr>
              <w:jc w:val="center"/>
            </w:pPr>
            <w:r>
              <w:rPr>
                <w:color w:val="333333"/>
                <w:sz w:val="20"/>
                <w:szCs w:val="20"/>
              </w:rPr>
              <w:t>TPM</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5" w14:textId="77777777" w:rsidR="003566CA" w:rsidRDefault="00000000">
            <w:pPr>
              <w:jc w:val="center"/>
            </w:pPr>
            <w:r>
              <w:rPr>
                <w:color w:val="333333"/>
                <w:sz w:val="20"/>
                <w:szCs w:val="20"/>
              </w:rPr>
              <w:t>Trusted Platform Module (hardware security chip)</w:t>
            </w:r>
          </w:p>
        </w:tc>
      </w:tr>
      <w:tr w:rsidR="003566CA" w14:paraId="1F07A649"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7" w14:textId="77777777" w:rsidR="003566CA" w:rsidRDefault="00000000">
            <w:pPr>
              <w:jc w:val="center"/>
            </w:pPr>
            <w:r>
              <w:rPr>
                <w:color w:val="333333"/>
                <w:sz w:val="20"/>
                <w:szCs w:val="20"/>
              </w:rPr>
              <w:t>UEFI</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8" w14:textId="77777777" w:rsidR="003566CA" w:rsidRDefault="00000000">
            <w:pPr>
              <w:jc w:val="center"/>
            </w:pPr>
            <w:r>
              <w:rPr>
                <w:color w:val="333333"/>
                <w:sz w:val="20"/>
                <w:szCs w:val="20"/>
              </w:rPr>
              <w:t>Unified Extensible Firmware Interface (modern BIOS replacement)</w:t>
            </w:r>
          </w:p>
        </w:tc>
      </w:tr>
      <w:tr w:rsidR="003566CA" w14:paraId="1F07A64C"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A" w14:textId="77777777" w:rsidR="003566CA" w:rsidRDefault="00000000">
            <w:pPr>
              <w:jc w:val="center"/>
            </w:pPr>
            <w:r>
              <w:rPr>
                <w:color w:val="333333"/>
                <w:sz w:val="20"/>
                <w:szCs w:val="20"/>
              </w:rPr>
              <w:t>vMotion</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B" w14:textId="77777777" w:rsidR="003566CA" w:rsidRDefault="00000000">
            <w:pPr>
              <w:jc w:val="center"/>
            </w:pPr>
            <w:r>
              <w:rPr>
                <w:color w:val="333333"/>
                <w:sz w:val="20"/>
                <w:szCs w:val="20"/>
              </w:rPr>
              <w:t>VMware live migration technology</w:t>
            </w:r>
          </w:p>
        </w:tc>
      </w:tr>
      <w:tr w:rsidR="003566CA" w14:paraId="1F07A64F"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D" w14:textId="77777777" w:rsidR="003566CA" w:rsidRDefault="00000000">
            <w:pPr>
              <w:jc w:val="center"/>
            </w:pPr>
            <w:r>
              <w:rPr>
                <w:color w:val="333333"/>
                <w:sz w:val="20"/>
                <w:szCs w:val="20"/>
              </w:rPr>
              <w:t>HA</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4E" w14:textId="77777777" w:rsidR="003566CA" w:rsidRDefault="00000000">
            <w:pPr>
              <w:jc w:val="center"/>
            </w:pPr>
            <w:r>
              <w:rPr>
                <w:color w:val="333333"/>
                <w:sz w:val="20"/>
                <w:szCs w:val="20"/>
              </w:rPr>
              <w:t>High Availability — automatic failover</w:t>
            </w:r>
          </w:p>
        </w:tc>
      </w:tr>
      <w:tr w:rsidR="003566CA" w14:paraId="1F07A652"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0" w14:textId="77777777" w:rsidR="003566CA" w:rsidRDefault="00000000">
            <w:pPr>
              <w:jc w:val="center"/>
            </w:pPr>
            <w:r>
              <w:rPr>
                <w:color w:val="333333"/>
                <w:sz w:val="20"/>
                <w:szCs w:val="20"/>
              </w:rPr>
              <w:t>vSAN</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1" w14:textId="77777777" w:rsidR="003566CA" w:rsidRDefault="00000000">
            <w:pPr>
              <w:jc w:val="center"/>
            </w:pPr>
            <w:r>
              <w:rPr>
                <w:color w:val="333333"/>
                <w:sz w:val="20"/>
                <w:szCs w:val="20"/>
              </w:rPr>
              <w:t>Virtual SAN (VMware software-defined storage)</w:t>
            </w:r>
          </w:p>
        </w:tc>
      </w:tr>
      <w:tr w:rsidR="003566CA" w14:paraId="1F07A655"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3" w14:textId="77777777" w:rsidR="003566CA" w:rsidRDefault="00000000">
            <w:pPr>
              <w:jc w:val="center"/>
            </w:pPr>
            <w:r>
              <w:rPr>
                <w:color w:val="333333"/>
                <w:sz w:val="20"/>
                <w:szCs w:val="20"/>
              </w:rPr>
              <w:t>PBS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4" w14:textId="77777777" w:rsidR="003566CA" w:rsidRDefault="00000000">
            <w:pPr>
              <w:jc w:val="center"/>
            </w:pPr>
            <w:r>
              <w:rPr>
                <w:color w:val="333333"/>
                <w:sz w:val="20"/>
                <w:szCs w:val="20"/>
              </w:rPr>
              <w:t>Proxmox Backup Server</w:t>
            </w:r>
          </w:p>
        </w:tc>
      </w:tr>
      <w:tr w:rsidR="003566CA" w14:paraId="1F07A658"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6" w14:textId="77777777" w:rsidR="003566CA" w:rsidRDefault="00000000">
            <w:pPr>
              <w:jc w:val="center"/>
            </w:pPr>
            <w:r>
              <w:rPr>
                <w:color w:val="333333"/>
                <w:sz w:val="20"/>
                <w:szCs w:val="20"/>
              </w:rPr>
              <w:t>OMV</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7" w14:textId="77777777" w:rsidR="003566CA" w:rsidRDefault="00000000">
            <w:pPr>
              <w:jc w:val="center"/>
            </w:pPr>
            <w:r>
              <w:rPr>
                <w:color w:val="333333"/>
                <w:sz w:val="20"/>
                <w:szCs w:val="20"/>
              </w:rPr>
              <w:t>OpenMediaVault (NAS operating system)</w:t>
            </w:r>
          </w:p>
        </w:tc>
      </w:tr>
      <w:tr w:rsidR="003566CA" w14:paraId="1F07A65B"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9" w14:textId="77777777" w:rsidR="003566CA" w:rsidRDefault="00000000">
            <w:pPr>
              <w:jc w:val="center"/>
            </w:pPr>
            <w:r>
              <w:rPr>
                <w:color w:val="333333"/>
                <w:sz w:val="20"/>
                <w:szCs w:val="20"/>
              </w:rPr>
              <w:t>VADP</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A" w14:textId="77777777" w:rsidR="003566CA" w:rsidRDefault="00000000">
            <w:pPr>
              <w:jc w:val="center"/>
            </w:pPr>
            <w:r>
              <w:rPr>
                <w:color w:val="333333"/>
                <w:sz w:val="20"/>
                <w:szCs w:val="20"/>
              </w:rPr>
              <w:t>vStorage APIs for Data Protection (VMware backup API)</w:t>
            </w:r>
          </w:p>
        </w:tc>
      </w:tr>
      <w:tr w:rsidR="003566CA" w14:paraId="1F07A65E"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C" w14:textId="77777777" w:rsidR="003566CA" w:rsidRDefault="00000000">
            <w:pPr>
              <w:jc w:val="center"/>
            </w:pPr>
            <w:r>
              <w:rPr>
                <w:color w:val="333333"/>
                <w:sz w:val="20"/>
                <w:szCs w:val="20"/>
              </w:rPr>
              <w:t>CBT</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D" w14:textId="77777777" w:rsidR="003566CA" w:rsidRDefault="00000000">
            <w:pPr>
              <w:jc w:val="center"/>
            </w:pPr>
            <w:r>
              <w:rPr>
                <w:color w:val="333333"/>
                <w:sz w:val="20"/>
                <w:szCs w:val="20"/>
              </w:rPr>
              <w:t>Changed Block Tracking (incremental backup)</w:t>
            </w:r>
          </w:p>
        </w:tc>
      </w:tr>
      <w:tr w:rsidR="003566CA" w14:paraId="1F07A661"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5F" w14:textId="77777777" w:rsidR="003566CA" w:rsidRDefault="00000000">
            <w:pPr>
              <w:jc w:val="center"/>
            </w:pPr>
            <w:r>
              <w:rPr>
                <w:color w:val="333333"/>
                <w:sz w:val="20"/>
                <w:szCs w:val="20"/>
              </w:rPr>
              <w:t>vLCM</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60" w14:textId="77777777" w:rsidR="003566CA" w:rsidRDefault="00000000">
            <w:pPr>
              <w:jc w:val="center"/>
            </w:pPr>
            <w:r>
              <w:rPr>
                <w:color w:val="333333"/>
                <w:sz w:val="20"/>
                <w:szCs w:val="20"/>
              </w:rPr>
              <w:t>vSphere Lifecycle Manager</w:t>
            </w:r>
          </w:p>
        </w:tc>
      </w:tr>
      <w:tr w:rsidR="003566CA" w14:paraId="1F07A664"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62" w14:textId="77777777" w:rsidR="003566CA" w:rsidRDefault="00000000">
            <w:pPr>
              <w:jc w:val="center"/>
            </w:pPr>
            <w:r>
              <w:rPr>
                <w:color w:val="333333"/>
                <w:sz w:val="20"/>
                <w:szCs w:val="20"/>
              </w:rPr>
              <w:t>EVC</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63" w14:textId="77777777" w:rsidR="003566CA" w:rsidRDefault="00000000">
            <w:pPr>
              <w:jc w:val="center"/>
            </w:pPr>
            <w:r>
              <w:rPr>
                <w:color w:val="333333"/>
                <w:sz w:val="20"/>
                <w:szCs w:val="20"/>
              </w:rPr>
              <w:t>Enhanced vMotion Compatibility</w:t>
            </w:r>
          </w:p>
        </w:tc>
      </w:tr>
      <w:tr w:rsidR="003566CA" w14:paraId="1F07A667" w14:textId="77777777">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65" w14:textId="77777777" w:rsidR="003566CA" w:rsidRDefault="00000000">
            <w:pPr>
              <w:jc w:val="center"/>
            </w:pPr>
            <w:r>
              <w:rPr>
                <w:color w:val="333333"/>
                <w:sz w:val="20"/>
                <w:szCs w:val="20"/>
              </w:rPr>
              <w:t>VSS</w:t>
            </w:r>
          </w:p>
        </w:tc>
        <w:tc>
          <w:tcPr>
            <w:tcW w:w="4800" w:type="dxa"/>
            <w:tcBorders>
              <w:top w:val="single" w:sz="1" w:space="0" w:color="B4C7DC"/>
              <w:left w:val="single" w:sz="1" w:space="0" w:color="B4C7DC"/>
              <w:bottom w:val="single" w:sz="1" w:space="0" w:color="B4C7DC"/>
              <w:right w:val="single" w:sz="1" w:space="0" w:color="B4C7DC"/>
            </w:tcBorders>
            <w:tcMar>
              <w:top w:w="80" w:type="dxa"/>
              <w:left w:w="100" w:type="dxa"/>
              <w:bottom w:w="80" w:type="dxa"/>
              <w:right w:w="100" w:type="dxa"/>
            </w:tcMar>
          </w:tcPr>
          <w:p w14:paraId="1F07A666" w14:textId="77777777" w:rsidR="003566CA" w:rsidRDefault="00000000">
            <w:pPr>
              <w:jc w:val="center"/>
            </w:pPr>
            <w:r>
              <w:rPr>
                <w:color w:val="333333"/>
                <w:sz w:val="20"/>
                <w:szCs w:val="20"/>
              </w:rPr>
              <w:t>Volume Shadow Copy Service (Windows)</w:t>
            </w:r>
          </w:p>
        </w:tc>
      </w:tr>
    </w:tbl>
    <w:p w14:paraId="1F07A668" w14:textId="77777777" w:rsidR="000B56D4" w:rsidRDefault="000B56D4"/>
    <w:p w14:paraId="6360D779" w14:textId="77777777" w:rsidR="00E9477A" w:rsidRDefault="00000000">
      <w:pPr>
        <w:pStyle w:val="Heading1"/>
      </w:pPr>
      <w:bookmarkStart w:id="429" w:name="_Toc232247813"/>
      <w:r>
        <w:rPr>
          <w:sz w:val="20"/>
        </w:rPr>
        <w:t>Appendix C: Sources and References</w:t>
      </w:r>
      <w:bookmarkEnd w:id="429"/>
    </w:p>
    <w:p w14:paraId="15371FDE" w14:textId="77777777" w:rsidR="00E9477A" w:rsidRDefault="00000000">
      <w:r>
        <w:rPr>
          <w:sz w:val="20"/>
        </w:rPr>
        <w:t>The following sources were consulted during the research, implementation, and documentation of this project. All official documentation was accessed in June 2026.</w:t>
      </w:r>
    </w:p>
    <w:p w14:paraId="7ECE3221" w14:textId="77777777" w:rsidR="00E9477A" w:rsidRPr="004F6635" w:rsidRDefault="00000000">
      <w:pPr>
        <w:rPr>
          <w:lang w:val="fr-FR"/>
        </w:rPr>
      </w:pPr>
      <w:r>
        <w:rPr>
          <w:sz w:val="20"/>
        </w:rPr>
        <w:lastRenderedPageBreak/>
        <w:t xml:space="preserve">Proxmox VE. (2026). Proxmox VE Administration Guide. </w:t>
      </w:r>
      <w:r w:rsidRPr="004F6635">
        <w:rPr>
          <w:sz w:val="20"/>
          <w:lang w:val="fr-FR"/>
        </w:rPr>
        <w:t>Proxmox Server Solutions GmbH. https://pve.proxmox.com/wiki/Main_Page</w:t>
      </w:r>
    </w:p>
    <w:p w14:paraId="47661BD1" w14:textId="77777777" w:rsidR="00E9477A" w:rsidRPr="004F6635" w:rsidRDefault="00000000">
      <w:pPr>
        <w:rPr>
          <w:lang w:val="es-MX"/>
        </w:rPr>
      </w:pPr>
      <w:r w:rsidRPr="004F6635">
        <w:rPr>
          <w:sz w:val="20"/>
          <w:lang w:val="es-MX"/>
        </w:rPr>
        <w:t>Proxmox VE. (2026). Proxmox VE 9.1 Release Notes. https://pve.proxmox.com/wiki/Roadmap</w:t>
      </w:r>
    </w:p>
    <w:p w14:paraId="3345F645" w14:textId="77777777" w:rsidR="00E9477A" w:rsidRDefault="00000000">
      <w:r>
        <w:rPr>
          <w:sz w:val="20"/>
        </w:rPr>
        <w:t>VMware by Broadcom. (2026). VMware ESXi 8.0 Documentation. https://docs.vmware.com/en/VMware-vSphere/8.0</w:t>
      </w:r>
    </w:p>
    <w:p w14:paraId="1E058AA3" w14:textId="77777777" w:rsidR="00E9477A" w:rsidRDefault="00000000">
      <w:r>
        <w:rPr>
          <w:sz w:val="20"/>
        </w:rPr>
        <w:t>VMware by Broadcom. (2026). vCenter Server 8.0 Installation Guide. https://docs.vmware.com/en/VMware-vSphere/8.0/vsphere-vcenter-installation</w:t>
      </w:r>
    </w:p>
    <w:p w14:paraId="55A45353" w14:textId="77777777" w:rsidR="00E9477A" w:rsidRDefault="00000000">
      <w:r>
        <w:rPr>
          <w:sz w:val="20"/>
        </w:rPr>
        <w:t>Veeam Software. (2026). Veeam Backup &amp; Replication Documentation. https://helpcenter.veeam.com/docs/backup/vsphere</w:t>
      </w:r>
    </w:p>
    <w:p w14:paraId="1C1D7544" w14:textId="77777777" w:rsidR="00E9477A" w:rsidRPr="004F6635" w:rsidRDefault="00000000">
      <w:pPr>
        <w:rPr>
          <w:lang w:val="fr-FR"/>
        </w:rPr>
      </w:pPr>
      <w:r w:rsidRPr="004F6635">
        <w:rPr>
          <w:sz w:val="20"/>
          <w:lang w:val="fr-FR"/>
        </w:rPr>
        <w:t>Canonical Ltd. (2026). Ubuntu Server 24.04 LTS Documentation. https://ubuntu.com/server/docs</w:t>
      </w:r>
    </w:p>
    <w:p w14:paraId="31286A93" w14:textId="77777777" w:rsidR="00E9477A" w:rsidRDefault="00000000">
      <w:r>
        <w:rPr>
          <w:sz w:val="20"/>
        </w:rPr>
        <w:t>Microsoft Corporation. (2026). Windows 11 Enterprise Evaluation. https://www.microsoft.com/en-us/evalcenter/evaluate-windows-11-enterprise</w:t>
      </w:r>
    </w:p>
    <w:p w14:paraId="768D5E11" w14:textId="77777777" w:rsidR="00E9477A" w:rsidRDefault="00000000">
      <w:r>
        <w:rPr>
          <w:sz w:val="20"/>
        </w:rPr>
        <w:t>OpenMediaVault. (2026). OpenMediaVault 7 Documentation. https://docs.openmediavault.org/</w:t>
      </w:r>
    </w:p>
    <w:p w14:paraId="285EBC1F" w14:textId="77777777" w:rsidR="00E9477A" w:rsidRPr="004F6635" w:rsidRDefault="00000000">
      <w:pPr>
        <w:rPr>
          <w:lang w:val="fr-FR"/>
        </w:rPr>
      </w:pPr>
      <w:r w:rsidRPr="004F6635">
        <w:rPr>
          <w:sz w:val="20"/>
          <w:lang w:val="fr-FR"/>
        </w:rPr>
        <w:t>Hewlett Packard Enterprise. (2016). HP iLO 4 User Guide. https://support.hpe.com/hpesc/public/docDisplay?docId=c04437768</w:t>
      </w:r>
    </w:p>
    <w:p w14:paraId="5563B42C" w14:textId="77777777" w:rsidR="00E9477A" w:rsidRPr="004F6635" w:rsidRDefault="00000000">
      <w:pPr>
        <w:rPr>
          <w:lang w:val="fr-FR"/>
        </w:rPr>
      </w:pPr>
      <w:r w:rsidRPr="004F6635">
        <w:rPr>
          <w:sz w:val="20"/>
          <w:lang w:val="fr-FR"/>
        </w:rPr>
        <w:t>QEMU Project. (2026). QEMU Documentation. https://qemu.readthedocs.io/</w:t>
      </w:r>
    </w:p>
    <w:p w14:paraId="6D03DDB0" w14:textId="77777777" w:rsidR="00E9477A" w:rsidRDefault="00000000">
      <w:r>
        <w:rPr>
          <w:sz w:val="20"/>
        </w:rPr>
        <w:t>Linux Kernel Organization. (2026). KVM Documentation. https://www.kernel.org/doc/html/latest/virt/kvm/</w:t>
      </w:r>
    </w:p>
    <w:p w14:paraId="485CA3BF" w14:textId="77777777" w:rsidR="00E9477A" w:rsidRDefault="00000000">
      <w:r>
        <w:rPr>
          <w:sz w:val="20"/>
        </w:rPr>
        <w:t>OASIS. (2024). Open Virtualization Format (OVF) Specification 2.1.1. https://www.dmtf.org/standards/ovf</w:t>
      </w:r>
    </w:p>
    <w:p w14:paraId="2502A523" w14:textId="77777777" w:rsidR="00E9477A" w:rsidRDefault="00000000">
      <w:r>
        <w:rPr>
          <w:sz w:val="20"/>
        </w:rPr>
        <w:t>Internet Engineering Task Force. (2000). RFC 3010 - NFS version 4 Protocol. https://datatracker.ietf.org/doc/html/rfc3010</w:t>
      </w:r>
    </w:p>
    <w:p w14:paraId="718605E1" w14:textId="77777777" w:rsidR="00E9477A" w:rsidRDefault="00000000">
      <w:r>
        <w:rPr>
          <w:sz w:val="20"/>
        </w:rPr>
        <w:t>Microsoft. (2024). Server Message Block (SMB) Protocol. https://docs.microsoft.com/en-us/windows-server/storage/file-server/file-server-smb-overview</w:t>
      </w:r>
    </w:p>
    <w:p w14:paraId="3D9C8498" w14:textId="77777777" w:rsidR="00E9477A" w:rsidRDefault="00000000">
      <w:r>
        <w:rPr>
          <w:sz w:val="20"/>
        </w:rPr>
        <w:t>Facebook/Open Source. (2026). Zstandard Compression. https://facebook.github.io/zstd/</w:t>
      </w:r>
    </w:p>
    <w:p w14:paraId="38979ECD" w14:textId="77777777" w:rsidR="00E9477A" w:rsidRDefault="00000000">
      <w:r>
        <w:rPr>
          <w:sz w:val="20"/>
        </w:rPr>
        <w:t>Debian Project. (2026). APT User Guide. https://wiki.debian.org/Apt</w:t>
      </w:r>
    </w:p>
    <w:p w14:paraId="2BB3E14F" w14:textId="77777777" w:rsidR="00E9477A" w:rsidRPr="004F6635" w:rsidRDefault="00000000">
      <w:pPr>
        <w:rPr>
          <w:lang w:val="fr-FR"/>
        </w:rPr>
      </w:pPr>
      <w:r w:rsidRPr="004F6635">
        <w:rPr>
          <w:sz w:val="20"/>
          <w:lang w:val="fr-FR"/>
        </w:rPr>
        <w:t>Corosync Cluster Engine. (2026). Corosync Documentation. https://corosync.github.io/corosync/</w:t>
      </w:r>
    </w:p>
    <w:p w14:paraId="2ED76E70" w14:textId="77777777" w:rsidR="00E9477A" w:rsidRDefault="00000000">
      <w:r>
        <w:rPr>
          <w:sz w:val="20"/>
        </w:rPr>
        <w:t>VMware by Broadcom. (2026). vSphere Lifecycle Manager Documentation. https://docs.vmware.com/en/VMware-vSphere/8.0/vsphere-lifecycle-manager</w:t>
      </w:r>
    </w:p>
    <w:p w14:paraId="19B49741" w14:textId="77777777" w:rsidR="00E9477A" w:rsidRDefault="00000000">
      <w:r>
        <w:rPr>
          <w:sz w:val="20"/>
        </w:rPr>
        <w:t>Red Hat, Inc. (2026). Logical Volume Manager (LVM) Administration. https://access.redhat.com/documentation/en-us/red_hat_enterprise_linux/9/html/logical_volume_manager_administration/</w:t>
      </w:r>
    </w:p>
    <w:p w14:paraId="401B66EA" w14:textId="77777777" w:rsidR="00E9477A" w:rsidRDefault="00000000">
      <w:r>
        <w:rPr>
          <w:sz w:val="20"/>
        </w:rPr>
        <w:t>Intel Corporation. (2024). UEFI Specification. https://uefi.org/specifications</w:t>
      </w:r>
    </w:p>
    <w:p w14:paraId="51E756E5" w14:textId="77777777" w:rsidR="00390EFD" w:rsidRDefault="00390EFD"/>
    <w:p w14:paraId="32FD747F" w14:textId="77777777" w:rsidR="00390EFD" w:rsidRDefault="00000000">
      <w:pPr>
        <w:pStyle w:val="Heading1"/>
      </w:pPr>
      <w:bookmarkStart w:id="430" w:name="_Toc232247814"/>
      <w:r>
        <w:rPr>
          <w:sz w:val="20"/>
        </w:rPr>
        <w:t>List of Figures</w:t>
      </w:r>
      <w:bookmarkEnd w:id="430"/>
    </w:p>
    <w:p w14:paraId="406AF5CB" w14:textId="77777777" w:rsidR="00390EFD" w:rsidRDefault="00390EFD"/>
    <w:p w14:paraId="6264356D" w14:textId="77777777" w:rsidR="00390EFD" w:rsidRDefault="00000000">
      <w:r>
        <w:rPr>
          <w:sz w:val="20"/>
        </w:rPr>
        <w:t>The following list contains all screenshots, diagrams, and images documented in this report, organized by figure number.</w:t>
      </w:r>
    </w:p>
    <w:p w14:paraId="396277C8" w14:textId="77777777" w:rsidR="00390EFD" w:rsidRDefault="00390EFD">
      <w:hyperlink w:anchor="Figure1">
        <w:r>
          <w:rPr>
            <w:color w:val="0000FF"/>
            <w:u w:val="single"/>
          </w:rPr>
          <w:t>Figure 1: Selecting the boot media in iLO Virtual Media</w:t>
        </w:r>
      </w:hyperlink>
    </w:p>
    <w:p w14:paraId="1199FDB0" w14:textId="77777777" w:rsidR="00390EFD" w:rsidRDefault="00390EFD">
      <w:hyperlink w:anchor="Figure2">
        <w:r>
          <w:rPr>
            <w:color w:val="0000FF"/>
            <w:u w:val="single"/>
          </w:rPr>
          <w:t>Figure 2: Proxmox boot menu</w:t>
        </w:r>
      </w:hyperlink>
    </w:p>
    <w:p w14:paraId="5BA60E18" w14:textId="77777777" w:rsidR="00390EFD" w:rsidRDefault="00390EFD">
      <w:hyperlink w:anchor="Figure3">
        <w:r>
          <w:rPr>
            <w:color w:val="0000FF"/>
            <w:u w:val="single"/>
          </w:rPr>
          <w:t>Figure 3: Target drive selection</w:t>
        </w:r>
      </w:hyperlink>
    </w:p>
    <w:p w14:paraId="0C77A1AA" w14:textId="77777777" w:rsidR="00390EFD" w:rsidRDefault="00390EFD">
      <w:hyperlink w:anchor="Figure4">
        <w:r>
          <w:rPr>
            <w:color w:val="0000FF"/>
            <w:u w:val="single"/>
          </w:rPr>
          <w:t>Figure 4: Network configuration</w:t>
        </w:r>
      </w:hyperlink>
    </w:p>
    <w:p w14:paraId="64819C4C" w14:textId="77777777" w:rsidR="00390EFD" w:rsidRDefault="00390EFD">
      <w:hyperlink w:anchor="Figure5">
        <w:r>
          <w:rPr>
            <w:color w:val="0000FF"/>
            <w:u w:val="single"/>
          </w:rPr>
          <w:t>Figure 5: Root password configuration</w:t>
        </w:r>
      </w:hyperlink>
    </w:p>
    <w:p w14:paraId="5B55E986" w14:textId="77777777" w:rsidR="00390EFD" w:rsidRDefault="00390EFD">
      <w:hyperlink w:anchor="Figure6">
        <w:r>
          <w:rPr>
            <w:color w:val="0000FF"/>
            <w:u w:val="single"/>
          </w:rPr>
          <w:t>Figure 6: Installation summary</w:t>
        </w:r>
      </w:hyperlink>
    </w:p>
    <w:p w14:paraId="09EC9253" w14:textId="77777777" w:rsidR="00390EFD" w:rsidRDefault="00390EFD">
      <w:hyperlink w:anchor="Figure7">
        <w:r>
          <w:rPr>
            <w:color w:val="0000FF"/>
            <w:u w:val="single"/>
          </w:rPr>
          <w:t>Figure 7: Post-installation web interface</w:t>
        </w:r>
      </w:hyperlink>
    </w:p>
    <w:p w14:paraId="53B6290E" w14:textId="77777777" w:rsidR="00390EFD" w:rsidRDefault="00390EFD">
      <w:hyperlink w:anchor="Figure8">
        <w:r>
          <w:rPr>
            <w:color w:val="0000FF"/>
            <w:u w:val="single"/>
          </w:rPr>
          <w:t>Figure 8: ISO image upload to local storage</w:t>
        </w:r>
      </w:hyperlink>
    </w:p>
    <w:p w14:paraId="0E51F30D" w14:textId="77777777" w:rsidR="00390EFD" w:rsidRDefault="00390EFD">
      <w:hyperlink w:anchor="Figure9">
        <w:r>
          <w:rPr>
            <w:color w:val="0000FF"/>
            <w:u w:val="single"/>
          </w:rPr>
          <w:t>Figure 9: General settings</w:t>
        </w:r>
      </w:hyperlink>
    </w:p>
    <w:p w14:paraId="78E601F3" w14:textId="77777777" w:rsidR="00390EFD" w:rsidRDefault="00390EFD">
      <w:hyperlink w:anchor="Figure10">
        <w:r>
          <w:rPr>
            <w:color w:val="0000FF"/>
            <w:u w:val="single"/>
          </w:rPr>
          <w:t>Figure 10: OS selection</w:t>
        </w:r>
      </w:hyperlink>
    </w:p>
    <w:p w14:paraId="2AE5CB61" w14:textId="77777777" w:rsidR="00390EFD" w:rsidRPr="002C042B" w:rsidRDefault="00390EFD">
      <w:pPr>
        <w:rPr>
          <w:lang w:val="fr-FR"/>
        </w:rPr>
      </w:pPr>
      <w:hyperlink w:anchor="Figure11">
        <w:r w:rsidRPr="002C042B">
          <w:rPr>
            <w:color w:val="0000FF"/>
            <w:u w:val="single"/>
            <w:lang w:val="fr-FR"/>
          </w:rPr>
          <w:t>Figure 11: Disk configuration</w:t>
        </w:r>
      </w:hyperlink>
    </w:p>
    <w:p w14:paraId="4CB804B4" w14:textId="77777777" w:rsidR="00390EFD" w:rsidRPr="002C042B" w:rsidRDefault="00390EFD">
      <w:pPr>
        <w:rPr>
          <w:lang w:val="fr-FR"/>
        </w:rPr>
      </w:pPr>
      <w:hyperlink w:anchor="Figure12">
        <w:r w:rsidRPr="002C042B">
          <w:rPr>
            <w:color w:val="0000FF"/>
            <w:u w:val="single"/>
            <w:lang w:val="fr-FR"/>
          </w:rPr>
          <w:t>Figure 12: CPU configuration</w:t>
        </w:r>
      </w:hyperlink>
    </w:p>
    <w:p w14:paraId="4A995DA2" w14:textId="77777777" w:rsidR="00390EFD" w:rsidRDefault="00390EFD">
      <w:hyperlink w:anchor="Figure13">
        <w:r>
          <w:rPr>
            <w:color w:val="0000FF"/>
            <w:u w:val="single"/>
          </w:rPr>
          <w:t>Figure 13: Memory configuration</w:t>
        </w:r>
      </w:hyperlink>
    </w:p>
    <w:p w14:paraId="78A9ED6F" w14:textId="77777777" w:rsidR="00390EFD" w:rsidRDefault="00390EFD">
      <w:hyperlink w:anchor="Figure14">
        <w:r>
          <w:rPr>
            <w:color w:val="0000FF"/>
            <w:u w:val="single"/>
          </w:rPr>
          <w:t>Figure 14: Network configuration</w:t>
        </w:r>
      </w:hyperlink>
    </w:p>
    <w:p w14:paraId="2A06B682" w14:textId="77777777" w:rsidR="00390EFD" w:rsidRDefault="00390EFD">
      <w:hyperlink w:anchor="Figure15">
        <w:r>
          <w:rPr>
            <w:color w:val="0000FF"/>
            <w:u w:val="single"/>
          </w:rPr>
          <w:t>Figure 15: Confirmation and summary</w:t>
        </w:r>
      </w:hyperlink>
    </w:p>
    <w:p w14:paraId="5E946461" w14:textId="77777777" w:rsidR="00390EFD" w:rsidRDefault="00390EFD">
      <w:hyperlink w:anchor="Figure16">
        <w:r>
          <w:rPr>
            <w:color w:val="0000FF"/>
            <w:u w:val="single"/>
          </w:rPr>
          <w:t>Figure 16: SSH console to Proxmox node</w:t>
        </w:r>
      </w:hyperlink>
    </w:p>
    <w:p w14:paraId="7DDBBE31" w14:textId="77777777" w:rsidR="00390EFD" w:rsidRDefault="00390EFD">
      <w:hyperlink w:anchor="Figure17">
        <w:r>
          <w:rPr>
            <w:color w:val="0000FF"/>
            <w:u w:val="single"/>
          </w:rPr>
          <w:t>Figure 17: VM creation via CLI command</w:t>
        </w:r>
      </w:hyperlink>
    </w:p>
    <w:p w14:paraId="721C5FA6" w14:textId="77777777" w:rsidR="00390EFD" w:rsidRDefault="00390EFD">
      <w:hyperlink w:anchor="Figure18">
        <w:r>
          <w:rPr>
            <w:color w:val="0000FF"/>
            <w:u w:val="single"/>
          </w:rPr>
          <w:t>Figure 18: Ubuntu Server — login prompt after installation</w:t>
        </w:r>
      </w:hyperlink>
    </w:p>
    <w:p w14:paraId="458E5B44" w14:textId="77777777" w:rsidR="00390EFD" w:rsidRDefault="00390EFD">
      <w:hyperlink w:anchor="Figure19">
        <w:r>
          <w:rPr>
            <w:color w:val="0000FF"/>
            <w:u w:val="single"/>
          </w:rPr>
          <w:t>Figure 19: Windows 11 — desktop environment</w:t>
        </w:r>
      </w:hyperlink>
    </w:p>
    <w:p w14:paraId="01501234" w14:textId="77777777" w:rsidR="00390EFD" w:rsidRDefault="00390EFD">
      <w:hyperlink w:anchor="Figure20">
        <w:r>
          <w:rPr>
            <w:color w:val="0000FF"/>
            <w:u w:val="single"/>
          </w:rPr>
          <w:t>Figure 20: VM hardware configuration tab</w:t>
        </w:r>
      </w:hyperlink>
    </w:p>
    <w:p w14:paraId="77D707D7" w14:textId="77777777" w:rsidR="00390EFD" w:rsidRDefault="00390EFD">
      <w:hyperlink w:anchor="Figure18">
        <w:r>
          <w:rPr>
            <w:color w:val="0000FF"/>
            <w:u w:val="single"/>
          </w:rPr>
          <w:t>Figure 21: Ubuntu Server — login prompt after installation</w:t>
        </w:r>
      </w:hyperlink>
    </w:p>
    <w:p w14:paraId="0F54B0BB" w14:textId="77777777" w:rsidR="00390EFD" w:rsidRDefault="00390EFD">
      <w:hyperlink w:anchor="Figure22">
        <w:r>
          <w:rPr>
            <w:color w:val="0000FF"/>
            <w:u w:val="single"/>
          </w:rPr>
          <w:t>Figure 22: Clone VM — source selection</w:t>
        </w:r>
      </w:hyperlink>
    </w:p>
    <w:p w14:paraId="3F0CAB0F" w14:textId="77777777" w:rsidR="00390EFD" w:rsidRDefault="00390EFD">
      <w:hyperlink w:anchor="Figure19">
        <w:r>
          <w:rPr>
            <w:color w:val="0000FF"/>
            <w:u w:val="single"/>
          </w:rPr>
          <w:t>Figure 23: Windows 11 — desktop environment</w:t>
        </w:r>
      </w:hyperlink>
    </w:p>
    <w:p w14:paraId="640B2FF8" w14:textId="77777777" w:rsidR="00390EFD" w:rsidRDefault="00390EFD">
      <w:hyperlink w:anchor="Figure20">
        <w:r>
          <w:rPr>
            <w:color w:val="0000FF"/>
            <w:u w:val="single"/>
          </w:rPr>
          <w:t>Figure 24: VM hardware configuration tab</w:t>
        </w:r>
      </w:hyperlink>
    </w:p>
    <w:p w14:paraId="1C3C2EEA" w14:textId="77777777" w:rsidR="00390EFD" w:rsidRDefault="00390EFD">
      <w:hyperlink w:anchor="Figure21">
        <w:r>
          <w:rPr>
            <w:color w:val="0000FF"/>
            <w:u w:val="single"/>
          </w:rPr>
          <w:t>Figure 25: Adding a new disk</w:t>
        </w:r>
      </w:hyperlink>
    </w:p>
    <w:p w14:paraId="4BE0771D" w14:textId="77777777" w:rsidR="00390EFD" w:rsidRDefault="00390EFD">
      <w:hyperlink w:anchor="Figure22">
        <w:r>
          <w:rPr>
            <w:color w:val="0000FF"/>
            <w:u w:val="single"/>
          </w:rPr>
          <w:t>Figure 26: Clone VM — source selection</w:t>
        </w:r>
      </w:hyperlink>
    </w:p>
    <w:p w14:paraId="7D465E89" w14:textId="77777777" w:rsidR="00390EFD" w:rsidRDefault="00390EFD">
      <w:hyperlink w:anchor="Figure23">
        <w:r>
          <w:rPr>
            <w:color w:val="0000FF"/>
            <w:u w:val="single"/>
          </w:rPr>
          <w:t>Figure 27: Clone VM — result in VM list</w:t>
        </w:r>
      </w:hyperlink>
    </w:p>
    <w:p w14:paraId="0FA5A728" w14:textId="77777777" w:rsidR="00390EFD" w:rsidRPr="002C042B" w:rsidRDefault="00390EFD">
      <w:pPr>
        <w:rPr>
          <w:lang w:val="fr-FR"/>
        </w:rPr>
      </w:pPr>
      <w:hyperlink w:anchor="Figure24">
        <w:r w:rsidRPr="002C042B">
          <w:rPr>
            <w:color w:val="0000FF"/>
            <w:u w:val="single"/>
            <w:lang w:val="fr-FR"/>
          </w:rPr>
          <w:t>Figure 28: Export VM — qemu-img convert command</w:t>
        </w:r>
      </w:hyperlink>
    </w:p>
    <w:p w14:paraId="610A66E5" w14:textId="77777777" w:rsidR="00390EFD" w:rsidRDefault="00390EFD">
      <w:hyperlink w:anchor="Figure25">
        <w:r>
          <w:rPr>
            <w:color w:val="0000FF"/>
            <w:u w:val="single"/>
          </w:rPr>
          <w:t>Figure 29: VM Backup — Backup tab interface</w:t>
        </w:r>
      </w:hyperlink>
    </w:p>
    <w:p w14:paraId="671A5653" w14:textId="77777777" w:rsidR="00390EFD" w:rsidRDefault="00390EFD">
      <w:hyperlink w:anchor="Figure26">
        <w:r>
          <w:rPr>
            <w:color w:val="0000FF"/>
            <w:u w:val="single"/>
          </w:rPr>
          <w:t>Figure 30: VM Backup — Completed backup file (2.86 GB)</w:t>
        </w:r>
      </w:hyperlink>
    </w:p>
    <w:p w14:paraId="786EA702" w14:textId="77777777" w:rsidR="00390EFD" w:rsidRDefault="00390EFD">
      <w:hyperlink w:anchor="Figure27">
        <w:r>
          <w:rPr>
            <w:color w:val="0000FF"/>
            <w:u w:val="single"/>
          </w:rPr>
          <w:t>Figure 31: Custom backup script in nano editor</w:t>
        </w:r>
      </w:hyperlink>
    </w:p>
    <w:p w14:paraId="4809F767" w14:textId="77777777" w:rsidR="00390EFD" w:rsidRDefault="00390EFD">
      <w:hyperlink w:anchor="Figure28">
        <w:r>
          <w:rPr>
            <w:color w:val="0000FF"/>
            <w:u w:val="single"/>
          </w:rPr>
          <w:t>Figure 32: Hypervisor backup — tar command and archive verification</w:t>
        </w:r>
      </w:hyperlink>
    </w:p>
    <w:p w14:paraId="4165180A" w14:textId="77777777" w:rsidR="00390EFD" w:rsidRDefault="00390EFD">
      <w:hyperlink w:anchor="Figure29">
        <w:r>
          <w:rPr>
            <w:color w:val="0000FF"/>
            <w:u w:val="single"/>
          </w:rPr>
          <w:t>Figure 33: Snapshot creation dialog</w:t>
        </w:r>
      </w:hyperlink>
    </w:p>
    <w:p w14:paraId="5E580781" w14:textId="77777777" w:rsidR="00390EFD" w:rsidRDefault="00390EFD">
      <w:hyperlink w:anchor="Figure30">
        <w:r>
          <w:rPr>
            <w:color w:val="0000FF"/>
            <w:u w:val="single"/>
          </w:rPr>
          <w:t>Figure 34: Snapshot list and management</w:t>
        </w:r>
      </w:hyperlink>
    </w:p>
    <w:p w14:paraId="7224D1D4" w14:textId="77777777" w:rsidR="00390EFD" w:rsidRDefault="00390EFD">
      <w:hyperlink w:anchor="Figure31">
        <w:r>
          <w:rPr>
            <w:color w:val="0000FF"/>
            <w:u w:val="single"/>
          </w:rPr>
          <w:t>Figure 35: Template conversion</w:t>
        </w:r>
      </w:hyperlink>
    </w:p>
    <w:p w14:paraId="0992966C" w14:textId="77777777" w:rsidR="00390EFD" w:rsidRDefault="00390EFD">
      <w:hyperlink w:anchor="Figure32">
        <w:r>
          <w:rPr>
            <w:color w:val="0000FF"/>
            <w:u w:val="single"/>
          </w:rPr>
          <w:t>Figure 36: Template icon and deployment</w:t>
        </w:r>
      </w:hyperlink>
    </w:p>
    <w:p w14:paraId="57A16FFF" w14:textId="77777777" w:rsidR="00390EFD" w:rsidRDefault="00390EFD">
      <w:hyperlink w:anchor="Figure33">
        <w:r>
          <w:rPr>
            <w:color w:val="0000FF"/>
            <w:u w:val="single"/>
          </w:rPr>
          <w:t>Figure 37: NAS share creation in OpenMediaVault</w:t>
        </w:r>
      </w:hyperlink>
    </w:p>
    <w:p w14:paraId="67525D68" w14:textId="77777777" w:rsidR="00390EFD" w:rsidRDefault="00390EFD">
      <w:hyperlink w:anchor="Figure34">
        <w:r>
          <w:rPr>
            <w:color w:val="0000FF"/>
            <w:u w:val="single"/>
          </w:rPr>
          <w:t>Figure 38: Proxmox NFS storage add dialog</w:t>
        </w:r>
      </w:hyperlink>
    </w:p>
    <w:p w14:paraId="5DD63B77" w14:textId="77777777" w:rsidR="00390EFD" w:rsidRDefault="00390EFD">
      <w:hyperlink w:anchor="Figure35">
        <w:r>
          <w:rPr>
            <w:color w:val="0000FF"/>
            <w:u w:val="single"/>
          </w:rPr>
          <w:t>Figure 39: NFS storage configuration</w:t>
        </w:r>
      </w:hyperlink>
    </w:p>
    <w:p w14:paraId="7EB43884" w14:textId="77777777" w:rsidR="00390EFD" w:rsidRDefault="00390EFD">
      <w:hyperlink w:anchor="Figure36">
        <w:r>
          <w:rPr>
            <w:color w:val="0000FF"/>
            <w:u w:val="single"/>
          </w:rPr>
          <w:t>Figure 40: SMB storage add dialog</w:t>
        </w:r>
      </w:hyperlink>
    </w:p>
    <w:p w14:paraId="62E91C8F" w14:textId="77777777" w:rsidR="00390EFD" w:rsidRDefault="00390EFD">
      <w:hyperlink w:anchor="Figure37">
        <w:r>
          <w:rPr>
            <w:color w:val="0000FF"/>
            <w:u w:val="single"/>
          </w:rPr>
          <w:t>Figure 41: Storage list showing both NFS and SMB</w:t>
        </w:r>
      </w:hyperlink>
    </w:p>
    <w:p w14:paraId="23F9767D" w14:textId="77777777" w:rsidR="00390EFD" w:rsidRDefault="00390EFD">
      <w:hyperlink w:anchor="Figure38">
        <w:r>
          <w:rPr>
            <w:color w:val="0000FF"/>
            <w:u w:val="single"/>
          </w:rPr>
          <w:t>Figure 42: Storage migration — running VM</w:t>
        </w:r>
      </w:hyperlink>
    </w:p>
    <w:p w14:paraId="34435966" w14:textId="77777777" w:rsidR="00390EFD" w:rsidRDefault="00390EFD">
      <w:hyperlink w:anchor="Figure39">
        <w:r>
          <w:rPr>
            <w:color w:val="0000FF"/>
            <w:u w:val="single"/>
          </w:rPr>
          <w:t>Figure 43: Storage migration — stopped VM</w:t>
        </w:r>
      </w:hyperlink>
    </w:p>
    <w:p w14:paraId="16C97C8B" w14:textId="77777777" w:rsidR="00390EFD" w:rsidRDefault="00390EFD">
      <w:hyperlink w:anchor="Figure40">
        <w:r>
          <w:rPr>
            <w:color w:val="0000FF"/>
            <w:u w:val="single"/>
          </w:rPr>
          <w:t>Figure 44: Storage migration — progress dialog</w:t>
        </w:r>
      </w:hyperlink>
    </w:p>
    <w:p w14:paraId="4ABB95D8" w14:textId="77777777" w:rsidR="00390EFD" w:rsidRDefault="00390EFD">
      <w:hyperlink w:anchor="Figure41">
        <w:r>
          <w:rPr>
            <w:color w:val="0000FF"/>
            <w:u w:val="single"/>
          </w:rPr>
          <w:t>Figure 45: Cluster creation</w:t>
        </w:r>
      </w:hyperlink>
    </w:p>
    <w:p w14:paraId="197065E6" w14:textId="77777777" w:rsidR="00390EFD" w:rsidRDefault="00390EFD">
      <w:hyperlink w:anchor="Figure42">
        <w:r>
          <w:rPr>
            <w:color w:val="0000FF"/>
            <w:u w:val="single"/>
          </w:rPr>
          <w:t>Figure 46: Cluster status verification</w:t>
        </w:r>
      </w:hyperlink>
    </w:p>
    <w:p w14:paraId="0801E7A6" w14:textId="77777777" w:rsidR="00390EFD" w:rsidRDefault="00390EFD">
      <w:hyperlink w:anchor="Figure43">
        <w:r>
          <w:rPr>
            <w:color w:val="0000FF"/>
            <w:u w:val="single"/>
          </w:rPr>
          <w:t>Figure 47: Hypervisor migration — select VM and click Migrate</w:t>
        </w:r>
      </w:hyperlink>
    </w:p>
    <w:p w14:paraId="4C207C88" w14:textId="77777777" w:rsidR="00390EFD" w:rsidRDefault="00390EFD">
      <w:hyperlink w:anchor="Figure44">
        <w:r>
          <w:rPr>
            <w:color w:val="0000FF"/>
            <w:u w:val="single"/>
          </w:rPr>
          <w:t>Figure 48: Migration dialog — source and target nodes</w:t>
        </w:r>
      </w:hyperlink>
    </w:p>
    <w:p w14:paraId="15565436" w14:textId="77777777" w:rsidR="00390EFD" w:rsidRDefault="00390EFD">
      <w:hyperlink w:anchor="Figure45">
        <w:r>
          <w:rPr>
            <w:color w:val="0000FF"/>
            <w:u w:val="single"/>
          </w:rPr>
          <w:t>Figure 49: Migration progress</w:t>
        </w:r>
      </w:hyperlink>
    </w:p>
    <w:p w14:paraId="2BE95730" w14:textId="77777777" w:rsidR="00390EFD" w:rsidRDefault="00390EFD">
      <w:hyperlink w:anchor="Figure46">
        <w:r>
          <w:rPr>
            <w:color w:val="0000FF"/>
            <w:u w:val="single"/>
          </w:rPr>
          <w:t>Figure 50: VM successfully migrated to HP03</w:t>
        </w:r>
      </w:hyperlink>
    </w:p>
    <w:p w14:paraId="31C28F6D" w14:textId="77777777" w:rsidR="00390EFD" w:rsidRDefault="00390EFD">
      <w:hyperlink w:anchor="Figure47">
        <w:r>
          <w:rPr>
            <w:color w:val="0000FF"/>
            <w:u w:val="single"/>
          </w:rPr>
          <w:t>Figure 51: User creation dialog</w:t>
        </w:r>
      </w:hyperlink>
    </w:p>
    <w:p w14:paraId="10050AEA" w14:textId="77777777" w:rsidR="00390EFD" w:rsidRDefault="00390EFD">
      <w:hyperlink w:anchor="Figure48">
        <w:r>
          <w:rPr>
            <w:color w:val="0000FF"/>
            <w:u w:val="single"/>
          </w:rPr>
          <w:t>Figure 52: User list with groups</w:t>
        </w:r>
      </w:hyperlink>
    </w:p>
    <w:p w14:paraId="2C805CF8" w14:textId="77777777" w:rsidR="00390EFD" w:rsidRDefault="00390EFD">
      <w:hyperlink w:anchor="Figure49">
        <w:r>
          <w:rPr>
            <w:color w:val="0000FF"/>
            <w:u w:val="single"/>
          </w:rPr>
          <w:t>Figure 53: Permission assignment</w:t>
        </w:r>
      </w:hyperlink>
    </w:p>
    <w:p w14:paraId="537B6524" w14:textId="77777777" w:rsidR="00390EFD" w:rsidRDefault="00390EFD">
      <w:hyperlink w:anchor="Figure50">
        <w:r>
          <w:rPr>
            <w:color w:val="0000FF"/>
            <w:u w:val="single"/>
          </w:rPr>
          <w:t>Figure 54: Group permissions configuration</w:t>
        </w:r>
      </w:hyperlink>
    </w:p>
    <w:p w14:paraId="3FE4081F" w14:textId="77777777" w:rsidR="00390EFD" w:rsidRDefault="00390EFD">
      <w:hyperlink w:anchor="Figure51">
        <w:r>
          <w:rPr>
            <w:color w:val="0000FF"/>
            <w:u w:val="single"/>
          </w:rPr>
          <w:t>Figure 55: Role-based access control overview</w:t>
        </w:r>
      </w:hyperlink>
    </w:p>
    <w:p w14:paraId="2A185246" w14:textId="77777777" w:rsidR="00390EFD" w:rsidRDefault="00390EFD">
      <w:hyperlink w:anchor="Figure52">
        <w:r>
          <w:rPr>
            <w:color w:val="0000FF"/>
            <w:u w:val="single"/>
          </w:rPr>
          <w:t>Figure 56: Repository configuration — adding no-subscription repo</w:t>
        </w:r>
      </w:hyperlink>
    </w:p>
    <w:p w14:paraId="02190613" w14:textId="77777777" w:rsidR="00390EFD" w:rsidRDefault="00390EFD">
      <w:hyperlink w:anchor="Figure53">
        <w:r>
          <w:rPr>
            <w:color w:val="0000FF"/>
            <w:u w:val="single"/>
          </w:rPr>
          <w:t>Figure 57: Repository list</w:t>
        </w:r>
      </w:hyperlink>
    </w:p>
    <w:p w14:paraId="150AB4B0" w14:textId="77777777" w:rsidR="00390EFD" w:rsidRDefault="00390EFD">
      <w:hyperlink w:anchor="Figure54">
        <w:r>
          <w:rPr>
            <w:color w:val="0000FF"/>
            <w:u w:val="single"/>
          </w:rPr>
          <w:t>Figure 58: apt update output</w:t>
        </w:r>
      </w:hyperlink>
    </w:p>
    <w:p w14:paraId="56C276BD" w14:textId="77777777" w:rsidR="00390EFD" w:rsidRDefault="00390EFD">
      <w:hyperlink w:anchor="Figure55">
        <w:r>
          <w:rPr>
            <w:color w:val="0000FF"/>
            <w:u w:val="single"/>
          </w:rPr>
          <w:t>Figure 59: apt upgrade output</w:t>
        </w:r>
      </w:hyperlink>
    </w:p>
    <w:p w14:paraId="7D522758" w14:textId="77777777" w:rsidR="00390EFD" w:rsidRDefault="00390EFD">
      <w:hyperlink w:anchor="Figure56">
        <w:r>
          <w:rPr>
            <w:color w:val="0000FF"/>
            <w:u w:val="single"/>
          </w:rPr>
          <w:t>Figure 60: Version verification after patching</w:t>
        </w:r>
      </w:hyperlink>
    </w:p>
    <w:p w14:paraId="53BC5061" w14:textId="77777777" w:rsidR="00390EFD" w:rsidRDefault="00390EFD">
      <w:hyperlink w:anchor="Figure57">
        <w:r>
          <w:rPr>
            <w:color w:val="0000FF"/>
            <w:u w:val="single"/>
          </w:rPr>
          <w:t>Figure 61: ESXi installation screen</w:t>
        </w:r>
      </w:hyperlink>
    </w:p>
    <w:p w14:paraId="7A648B5A" w14:textId="77777777" w:rsidR="00390EFD" w:rsidRDefault="00390EFD">
      <w:hyperlink w:anchor="Figure58">
        <w:r>
          <w:rPr>
            <w:color w:val="0000FF"/>
            <w:u w:val="single"/>
          </w:rPr>
          <w:t>Figure 62: End User License Agreement</w:t>
        </w:r>
      </w:hyperlink>
    </w:p>
    <w:p w14:paraId="7E42EE08" w14:textId="77777777" w:rsidR="00390EFD" w:rsidRDefault="00390EFD">
      <w:hyperlink w:anchor="Figure59">
        <w:r>
          <w:rPr>
            <w:color w:val="0000FF"/>
            <w:u w:val="single"/>
          </w:rPr>
          <w:t>Figure 63: Root password configuration</w:t>
        </w:r>
      </w:hyperlink>
    </w:p>
    <w:p w14:paraId="68B2B04D" w14:textId="77777777" w:rsidR="00390EFD" w:rsidRDefault="00390EFD">
      <w:hyperlink w:anchor="Figure60">
        <w:r>
          <w:rPr>
            <w:color w:val="0000FF"/>
            <w:u w:val="single"/>
          </w:rPr>
          <w:t>Figure 64: Completed ESXi installation</w:t>
        </w:r>
      </w:hyperlink>
    </w:p>
    <w:p w14:paraId="2A225C81" w14:textId="77777777" w:rsidR="00390EFD" w:rsidRDefault="00390EFD">
      <w:hyperlink w:anchor="Figure61">
        <w:r>
          <w:rPr>
            <w:color w:val="0000FF"/>
            <w:u w:val="single"/>
          </w:rPr>
          <w:t>Figure 65: vCenter Server 8.0 installer</w:t>
        </w:r>
      </w:hyperlink>
    </w:p>
    <w:p w14:paraId="0343953D" w14:textId="77777777" w:rsidR="00390EFD" w:rsidRDefault="00390EFD">
      <w:hyperlink w:anchor="Figure62">
        <w:r>
          <w:rPr>
            <w:color w:val="0000FF"/>
            <w:u w:val="single"/>
          </w:rPr>
          <w:t>Figure 66: Launching the VCSA installer</w:t>
        </w:r>
      </w:hyperlink>
    </w:p>
    <w:p w14:paraId="52C0E681" w14:textId="77777777" w:rsidR="00390EFD" w:rsidRDefault="00390EFD">
      <w:hyperlink w:anchor="Figure63">
        <w:r>
          <w:rPr>
            <w:color w:val="0000FF"/>
            <w:u w:val="single"/>
          </w:rPr>
          <w:t>Figure 67: Deployment target selection</w:t>
        </w:r>
      </w:hyperlink>
    </w:p>
    <w:p w14:paraId="4D57B62F" w14:textId="77777777" w:rsidR="00390EFD" w:rsidRDefault="00390EFD">
      <w:hyperlink w:anchor="Figure64">
        <w:r>
          <w:rPr>
            <w:color w:val="0000FF"/>
            <w:u w:val="single"/>
          </w:rPr>
          <w:t>Figure 68: Datastore selection</w:t>
        </w:r>
      </w:hyperlink>
    </w:p>
    <w:p w14:paraId="38F51951" w14:textId="77777777" w:rsidR="00390EFD" w:rsidRDefault="00390EFD">
      <w:hyperlink w:anchor="Figure65">
        <w:r>
          <w:rPr>
            <w:color w:val="0000FF"/>
            <w:u w:val="single"/>
          </w:rPr>
          <w:t>Figure 69: Network configuration</w:t>
        </w:r>
      </w:hyperlink>
    </w:p>
    <w:p w14:paraId="2DD91603" w14:textId="77777777" w:rsidR="00390EFD" w:rsidRDefault="00390EFD">
      <w:hyperlink w:anchor="Figure66">
        <w:r>
          <w:rPr>
            <w:color w:val="0000FF"/>
            <w:u w:val="single"/>
          </w:rPr>
          <w:t>Figure 70: VCSA root password</w:t>
        </w:r>
      </w:hyperlink>
    </w:p>
    <w:p w14:paraId="7C2E45E8" w14:textId="77777777" w:rsidR="00390EFD" w:rsidRDefault="00390EFD">
      <w:hyperlink w:anchor="Figure67">
        <w:r>
          <w:rPr>
            <w:color w:val="0000FF"/>
            <w:u w:val="single"/>
          </w:rPr>
          <w:t>Figure 71: Stage 1 installation complete</w:t>
        </w:r>
      </w:hyperlink>
    </w:p>
    <w:p w14:paraId="163CC6CD" w14:textId="77777777" w:rsidR="00390EFD" w:rsidRDefault="00390EFD">
      <w:hyperlink w:anchor="Figure68">
        <w:r>
          <w:rPr>
            <w:color w:val="0000FF"/>
            <w:u w:val="single"/>
          </w:rPr>
          <w:t>Figure 72: Stage 2 vCenter configuration</w:t>
        </w:r>
      </w:hyperlink>
    </w:p>
    <w:p w14:paraId="34A36124" w14:textId="77777777" w:rsidR="00390EFD" w:rsidRDefault="00390EFD">
      <w:hyperlink w:anchor="Figure69">
        <w:r>
          <w:rPr>
            <w:color w:val="0000FF"/>
            <w:u w:val="single"/>
          </w:rPr>
          <w:t>Figure 73: vCenter installation complete</w:t>
        </w:r>
      </w:hyperlink>
    </w:p>
    <w:p w14:paraId="7AD28488" w14:textId="77777777" w:rsidR="00390EFD" w:rsidRDefault="00390EFD">
      <w:hyperlink w:anchor="Figure70">
        <w:r>
          <w:rPr>
            <w:color w:val="0000FF"/>
            <w:u w:val="single"/>
          </w:rPr>
          <w:t>Figure 74: First login to vCenter</w:t>
        </w:r>
      </w:hyperlink>
    </w:p>
    <w:p w14:paraId="7933492B" w14:textId="77777777" w:rsidR="00390EFD" w:rsidRDefault="00390EFD">
      <w:hyperlink w:anchor="Figure71">
        <w:r>
          <w:rPr>
            <w:color w:val="0000FF"/>
            <w:u w:val="single"/>
          </w:rPr>
          <w:t>Figure 75: Creating a new datacenter</w:t>
        </w:r>
      </w:hyperlink>
    </w:p>
    <w:p w14:paraId="3F8AE8E3" w14:textId="77777777" w:rsidR="00390EFD" w:rsidRDefault="00390EFD">
      <w:hyperlink w:anchor="Figure72">
        <w:r>
          <w:rPr>
            <w:color w:val="0000FF"/>
            <w:u w:val="single"/>
          </w:rPr>
          <w:t>Figure 76: Naming the datacenter</w:t>
        </w:r>
      </w:hyperlink>
    </w:p>
    <w:p w14:paraId="4F152674" w14:textId="77777777" w:rsidR="00390EFD" w:rsidRDefault="00390EFD">
      <w:hyperlink w:anchor="Figure73">
        <w:r>
          <w:rPr>
            <w:color w:val="0000FF"/>
            <w:u w:val="single"/>
          </w:rPr>
          <w:t>Figure 77: Adding a new host</w:t>
        </w:r>
      </w:hyperlink>
    </w:p>
    <w:p w14:paraId="79710FBF" w14:textId="77777777" w:rsidR="00390EFD" w:rsidRDefault="00390EFD">
      <w:hyperlink w:anchor="Figure74">
        <w:r>
          <w:rPr>
            <w:color w:val="0000FF"/>
            <w:u w:val="single"/>
          </w:rPr>
          <w:t>Figure 78: Host IP configuration</w:t>
        </w:r>
      </w:hyperlink>
    </w:p>
    <w:p w14:paraId="017609E7" w14:textId="77777777" w:rsidR="00390EFD" w:rsidRDefault="00390EFD">
      <w:hyperlink w:anchor="Figure75">
        <w:r>
          <w:rPr>
            <w:color w:val="0000FF"/>
            <w:u w:val="single"/>
          </w:rPr>
          <w:t>Figure 79: Finished host configuration</w:t>
        </w:r>
      </w:hyperlink>
    </w:p>
    <w:p w14:paraId="28668B9B" w14:textId="77777777" w:rsidR="00390EFD" w:rsidRDefault="00390EFD">
      <w:hyperlink w:anchor="Figure76">
        <w:r>
          <w:rPr>
            <w:color w:val="0000FF"/>
            <w:u w:val="single"/>
          </w:rPr>
          <w:t>Figure 80: Selection of creation type</w:t>
        </w:r>
      </w:hyperlink>
    </w:p>
    <w:p w14:paraId="010684FE" w14:textId="77777777" w:rsidR="00390EFD" w:rsidRDefault="00390EFD">
      <w:hyperlink w:anchor="Figure77">
        <w:r>
          <w:rPr>
            <w:color w:val="0000FF"/>
            <w:u w:val="single"/>
          </w:rPr>
          <w:t>Figure 81: Choosing guest OS</w:t>
        </w:r>
      </w:hyperlink>
    </w:p>
    <w:p w14:paraId="7228AE6B" w14:textId="77777777" w:rsidR="00390EFD" w:rsidRDefault="00390EFD">
      <w:hyperlink w:anchor="Figure78">
        <w:r>
          <w:rPr>
            <w:color w:val="0000FF"/>
            <w:u w:val="single"/>
          </w:rPr>
          <w:t>Figure 82: Compatibility selection</w:t>
        </w:r>
      </w:hyperlink>
    </w:p>
    <w:p w14:paraId="1DB83287" w14:textId="77777777" w:rsidR="00390EFD" w:rsidRDefault="00390EFD">
      <w:hyperlink w:anchor="Figure79">
        <w:r>
          <w:rPr>
            <w:color w:val="0000FF"/>
            <w:u w:val="single"/>
          </w:rPr>
          <w:t>Figure 83: VM hardware configuration</w:t>
        </w:r>
      </w:hyperlink>
    </w:p>
    <w:p w14:paraId="3E771ED0" w14:textId="77777777" w:rsidR="00390EFD" w:rsidRDefault="00390EFD">
      <w:hyperlink w:anchor="Figure80">
        <w:r>
          <w:rPr>
            <w:color w:val="0000FF"/>
            <w:u w:val="single"/>
          </w:rPr>
          <w:t>Figure 84: Storage selection</w:t>
        </w:r>
      </w:hyperlink>
    </w:p>
    <w:p w14:paraId="7AE5ED1F" w14:textId="77777777" w:rsidR="00390EFD" w:rsidRDefault="00390EFD">
      <w:hyperlink w:anchor="Figure81">
        <w:r>
          <w:rPr>
            <w:color w:val="0000FF"/>
            <w:u w:val="single"/>
          </w:rPr>
          <w:t>Figure 85: Confirming VM configuration</w:t>
        </w:r>
      </w:hyperlink>
    </w:p>
    <w:p w14:paraId="61C6BD1D" w14:textId="77777777" w:rsidR="00390EFD" w:rsidRDefault="00390EFD">
      <w:hyperlink w:anchor="Figure82">
        <w:r>
          <w:rPr>
            <w:color w:val="0000FF"/>
            <w:u w:val="single"/>
          </w:rPr>
          <w:t>Figure 86: SSH connection to ESXi host</w:t>
        </w:r>
      </w:hyperlink>
    </w:p>
    <w:p w14:paraId="2051EF4F" w14:textId="77777777" w:rsidR="00390EFD" w:rsidRDefault="00390EFD">
      <w:hyperlink w:anchor="Figure83">
        <w:r>
          <w:rPr>
            <w:color w:val="0000FF"/>
            <w:u w:val="single"/>
          </w:rPr>
          <w:t>Figure 87: VM creation via CLI</w:t>
        </w:r>
      </w:hyperlink>
    </w:p>
    <w:p w14:paraId="02566126" w14:textId="77777777" w:rsidR="00390EFD" w:rsidRDefault="00390EFD">
      <w:hyperlink w:anchor="Figure84">
        <w:r>
          <w:rPr>
            <w:color w:val="0000FF"/>
            <w:u w:val="single"/>
          </w:rPr>
          <w:t>Figure 88: Verification of VM creation</w:t>
        </w:r>
      </w:hyperlink>
    </w:p>
    <w:p w14:paraId="46D9B22A" w14:textId="77777777" w:rsidR="00390EFD" w:rsidRDefault="00390EFD">
      <w:hyperlink w:anchor="Figure85">
        <w:r>
          <w:rPr>
            <w:color w:val="0000FF"/>
            <w:u w:val="single"/>
          </w:rPr>
          <w:t>Figure 89: Windows 11 installation</w:t>
        </w:r>
      </w:hyperlink>
    </w:p>
    <w:p w14:paraId="2894DA6A" w14:textId="77777777" w:rsidR="00390EFD" w:rsidRDefault="00390EFD">
      <w:hyperlink w:anchor="Figure86">
        <w:r>
          <w:rPr>
            <w:color w:val="0000FF"/>
            <w:u w:val="single"/>
          </w:rPr>
          <w:t>Figure 90: Keyboard layout selection</w:t>
        </w:r>
      </w:hyperlink>
    </w:p>
    <w:p w14:paraId="718BE73A" w14:textId="77777777" w:rsidR="00390EFD" w:rsidRDefault="00390EFD">
      <w:hyperlink w:anchor="Figure87">
        <w:r>
          <w:rPr>
            <w:color w:val="0000FF"/>
            <w:u w:val="single"/>
          </w:rPr>
          <w:t>Figure 91: Storage selection</w:t>
        </w:r>
      </w:hyperlink>
    </w:p>
    <w:p w14:paraId="1F328A4B" w14:textId="77777777" w:rsidR="00390EFD" w:rsidRDefault="00390EFD">
      <w:hyperlink w:anchor="Figure88">
        <w:r>
          <w:rPr>
            <w:color w:val="0000FF"/>
            <w:u w:val="single"/>
          </w:rPr>
          <w:t>Figure 92: Install button</w:t>
        </w:r>
      </w:hyperlink>
    </w:p>
    <w:p w14:paraId="70F01A36" w14:textId="77777777" w:rsidR="00390EFD" w:rsidRDefault="00390EFD">
      <w:hyperlink w:anchor="Figure89">
        <w:r>
          <w:rPr>
            <w:color w:val="0000FF"/>
            <w:u w:val="single"/>
          </w:rPr>
          <w:t>Figure 93: Profile configuration</w:t>
        </w:r>
      </w:hyperlink>
    </w:p>
    <w:p w14:paraId="462A87F2" w14:textId="77777777" w:rsidR="00390EFD" w:rsidRDefault="00390EFD">
      <w:hyperlink w:anchor="Figure90">
        <w:r>
          <w:rPr>
            <w:color w:val="0000FF"/>
            <w:u w:val="single"/>
          </w:rPr>
          <w:t>Figure 94: Language selection</w:t>
        </w:r>
      </w:hyperlink>
    </w:p>
    <w:p w14:paraId="68AE3257" w14:textId="77777777" w:rsidR="00390EFD" w:rsidRDefault="00390EFD">
      <w:hyperlink w:anchor="Figure91">
        <w:r>
          <w:rPr>
            <w:color w:val="0000FF"/>
            <w:u w:val="single"/>
          </w:rPr>
          <w:t>Figure 95: Keyboard selection</w:t>
        </w:r>
      </w:hyperlink>
    </w:p>
    <w:p w14:paraId="7DCE353A" w14:textId="77777777" w:rsidR="00390EFD" w:rsidRDefault="00390EFD">
      <w:hyperlink w:anchor="Figure92">
        <w:r>
          <w:rPr>
            <w:color w:val="0000FF"/>
            <w:u w:val="single"/>
          </w:rPr>
          <w:t>Figure 96: Network configuration</w:t>
        </w:r>
      </w:hyperlink>
    </w:p>
    <w:p w14:paraId="6ADCFB69" w14:textId="77777777" w:rsidR="00390EFD" w:rsidRDefault="00390EFD">
      <w:hyperlink w:anchor="Figure93">
        <w:r>
          <w:rPr>
            <w:color w:val="0000FF"/>
            <w:u w:val="single"/>
          </w:rPr>
          <w:t>Figure 97: Storage configuration</w:t>
        </w:r>
      </w:hyperlink>
    </w:p>
    <w:p w14:paraId="3AA5E966" w14:textId="77777777" w:rsidR="00390EFD" w:rsidRDefault="00390EFD">
      <w:hyperlink w:anchor="Figure94">
        <w:r>
          <w:rPr>
            <w:color w:val="0000FF"/>
            <w:u w:val="single"/>
          </w:rPr>
          <w:t>Figure 98: Profile configuration</w:t>
        </w:r>
      </w:hyperlink>
    </w:p>
    <w:p w14:paraId="09F7CA72" w14:textId="77777777" w:rsidR="00390EFD" w:rsidRDefault="00390EFD">
      <w:hyperlink w:anchor="Figure95">
        <w:r>
          <w:rPr>
            <w:color w:val="0000FF"/>
            <w:u w:val="single"/>
          </w:rPr>
          <w:t>Figure 99: Finished installation</w:t>
        </w:r>
      </w:hyperlink>
    </w:p>
    <w:p w14:paraId="021E2978" w14:textId="77777777" w:rsidR="00390EFD" w:rsidRDefault="00390EFD">
      <w:hyperlink w:anchor="Figure96">
        <w:r>
          <w:rPr>
            <w:color w:val="0000FF"/>
            <w:u w:val="single"/>
          </w:rPr>
          <w:t>Figure 100: Accessing VM configuration</w:t>
        </w:r>
      </w:hyperlink>
    </w:p>
    <w:p w14:paraId="5A29A0F5" w14:textId="77777777" w:rsidR="00390EFD" w:rsidRDefault="00390EFD">
      <w:hyperlink w:anchor="Figure97">
        <w:r>
          <w:rPr>
            <w:color w:val="0000FF"/>
            <w:u w:val="single"/>
          </w:rPr>
          <w:t>Figure 101: Changing VM hardware configuration</w:t>
        </w:r>
      </w:hyperlink>
    </w:p>
    <w:p w14:paraId="0A10B1F9" w14:textId="77777777" w:rsidR="00390EFD" w:rsidRDefault="00390EFD">
      <w:hyperlink w:anchor="Figure98">
        <w:r>
          <w:rPr>
            <w:color w:val="0000FF"/>
            <w:u w:val="single"/>
          </w:rPr>
          <w:t>Figure 102: Navigating to clone page</w:t>
        </w:r>
      </w:hyperlink>
    </w:p>
    <w:p w14:paraId="3D885534" w14:textId="77777777" w:rsidR="00390EFD" w:rsidRDefault="00390EFD">
      <w:hyperlink w:anchor="Figure99">
        <w:r>
          <w:rPr>
            <w:color w:val="0000FF"/>
            <w:u w:val="single"/>
          </w:rPr>
          <w:t>Figure 103: Name and folder selection</w:t>
        </w:r>
      </w:hyperlink>
    </w:p>
    <w:p w14:paraId="32398B20" w14:textId="77777777" w:rsidR="00390EFD" w:rsidRDefault="00390EFD">
      <w:hyperlink w:anchor="Figure100">
        <w:r>
          <w:rPr>
            <w:color w:val="0000FF"/>
            <w:u w:val="single"/>
          </w:rPr>
          <w:t>Figure 104: Compute resource selection</w:t>
        </w:r>
      </w:hyperlink>
    </w:p>
    <w:p w14:paraId="649B1F4B" w14:textId="77777777" w:rsidR="00390EFD" w:rsidRDefault="00390EFD">
      <w:hyperlink w:anchor="Figure101">
        <w:r>
          <w:rPr>
            <w:color w:val="0000FF"/>
            <w:u w:val="single"/>
          </w:rPr>
          <w:t>Figure 105: Storage pool selection</w:t>
        </w:r>
      </w:hyperlink>
    </w:p>
    <w:p w14:paraId="2E0C63D4" w14:textId="77777777" w:rsidR="00390EFD" w:rsidRDefault="00390EFD">
      <w:hyperlink w:anchor="Figure102">
        <w:r>
          <w:rPr>
            <w:color w:val="0000FF"/>
            <w:u w:val="single"/>
          </w:rPr>
          <w:t>Figure 106: Clone options</w:t>
        </w:r>
      </w:hyperlink>
    </w:p>
    <w:p w14:paraId="2C5E7EDA" w14:textId="77777777" w:rsidR="00390EFD" w:rsidRDefault="00390EFD">
      <w:hyperlink w:anchor="Figure103">
        <w:r>
          <w:rPr>
            <w:color w:val="0000FF"/>
            <w:u w:val="single"/>
          </w:rPr>
          <w:t>Figure 107: Ready to complete</w:t>
        </w:r>
      </w:hyperlink>
    </w:p>
    <w:p w14:paraId="40354BEF" w14:textId="77777777" w:rsidR="00390EFD" w:rsidRDefault="00390EFD">
      <w:hyperlink w:anchor="Figure104">
        <w:r>
          <w:rPr>
            <w:color w:val="0000FF"/>
            <w:u w:val="single"/>
          </w:rPr>
          <w:t>Figure 108: Navigating to export page</w:t>
        </w:r>
      </w:hyperlink>
    </w:p>
    <w:p w14:paraId="57AEE863" w14:textId="77777777" w:rsidR="00390EFD" w:rsidRDefault="00390EFD">
      <w:hyperlink w:anchor="Figure105">
        <w:r>
          <w:rPr>
            <w:color w:val="0000FF"/>
            <w:u w:val="single"/>
          </w:rPr>
          <w:t>Figure 109: Export OVF Template dialog</w:t>
        </w:r>
      </w:hyperlink>
    </w:p>
    <w:p w14:paraId="6C1612A0" w14:textId="77777777" w:rsidR="00390EFD" w:rsidRDefault="00390EFD">
      <w:hyperlink w:anchor="Figure106">
        <w:r>
          <w:rPr>
            <w:color w:val="0000FF"/>
            <w:u w:val="single"/>
          </w:rPr>
          <w:t>Figure 110: Veeam installation page</w:t>
        </w:r>
      </w:hyperlink>
    </w:p>
    <w:p w14:paraId="25D57D36" w14:textId="77777777" w:rsidR="00390EFD" w:rsidRDefault="00390EFD">
      <w:hyperlink w:anchor="Figure107">
        <w:r>
          <w:rPr>
            <w:color w:val="0000FF"/>
            <w:u w:val="single"/>
          </w:rPr>
          <w:t>Figure 111: Veeam type selection</w:t>
        </w:r>
      </w:hyperlink>
    </w:p>
    <w:p w14:paraId="0A31487A" w14:textId="77777777" w:rsidR="00390EFD" w:rsidRDefault="00390EFD">
      <w:hyperlink w:anchor="Figure108">
        <w:r>
          <w:rPr>
            <w:color w:val="0000FF"/>
            <w:u w:val="single"/>
          </w:rPr>
          <w:t>Figure 112: License agreement</w:t>
        </w:r>
      </w:hyperlink>
    </w:p>
    <w:p w14:paraId="1FB62B37" w14:textId="77777777" w:rsidR="00390EFD" w:rsidRDefault="00390EFD">
      <w:hyperlink w:anchor="Figure109">
        <w:r>
          <w:rPr>
            <w:color w:val="0000FF"/>
            <w:u w:val="single"/>
          </w:rPr>
          <w:t>Figure 113: Ready to install</w:t>
        </w:r>
      </w:hyperlink>
    </w:p>
    <w:p w14:paraId="2AA4ADFB" w14:textId="77777777" w:rsidR="00390EFD" w:rsidRDefault="00390EFD">
      <w:hyperlink w:anchor="Figure110">
        <w:r>
          <w:rPr>
            <w:color w:val="0000FF"/>
            <w:u w:val="single"/>
          </w:rPr>
          <w:t>Figure 114: Installation complete</w:t>
        </w:r>
      </w:hyperlink>
    </w:p>
    <w:p w14:paraId="0AB3373A" w14:textId="77777777" w:rsidR="00390EFD" w:rsidRDefault="00390EFD">
      <w:hyperlink w:anchor="Figure111">
        <w:r>
          <w:rPr>
            <w:color w:val="0000FF"/>
            <w:u w:val="single"/>
          </w:rPr>
          <w:t>Figure 115: Selecting vSphere</w:t>
        </w:r>
      </w:hyperlink>
    </w:p>
    <w:p w14:paraId="185A52A9" w14:textId="77777777" w:rsidR="00390EFD" w:rsidRDefault="00390EFD">
      <w:hyperlink w:anchor="Figure112">
        <w:r>
          <w:rPr>
            <w:color w:val="0000FF"/>
            <w:u w:val="single"/>
          </w:rPr>
          <w:t>Figure 116: vSphere over Cloud Director</w:t>
        </w:r>
      </w:hyperlink>
    </w:p>
    <w:p w14:paraId="5C21E5C6" w14:textId="77777777" w:rsidR="00390EFD" w:rsidRDefault="00390EFD">
      <w:hyperlink w:anchor="Figure113">
        <w:r>
          <w:rPr>
            <w:color w:val="0000FF"/>
            <w:u w:val="single"/>
          </w:rPr>
          <w:t>Figure 117: Backup server specification</w:t>
        </w:r>
      </w:hyperlink>
    </w:p>
    <w:p w14:paraId="1B78C89B" w14:textId="77777777" w:rsidR="00390EFD" w:rsidRDefault="00390EFD">
      <w:hyperlink w:anchor="Figure114">
        <w:r>
          <w:rPr>
            <w:color w:val="0000FF"/>
            <w:u w:val="single"/>
          </w:rPr>
          <w:t>Figure 118: Adding admin credentials</w:t>
        </w:r>
      </w:hyperlink>
    </w:p>
    <w:p w14:paraId="03B49676" w14:textId="77777777" w:rsidR="00390EFD" w:rsidRDefault="00390EFD">
      <w:hyperlink w:anchor="Figure115">
        <w:r>
          <w:rPr>
            <w:color w:val="0000FF"/>
            <w:u w:val="single"/>
          </w:rPr>
          <w:t>Figure 119: Confirming admin password</w:t>
        </w:r>
      </w:hyperlink>
    </w:p>
    <w:p w14:paraId="41FCF087" w14:textId="77777777" w:rsidR="00390EFD" w:rsidRDefault="00390EFD">
      <w:hyperlink w:anchor="Figure116">
        <w:r>
          <w:rPr>
            <w:color w:val="0000FF"/>
            <w:u w:val="single"/>
          </w:rPr>
          <w:t>Figure 120: Adding storage repository</w:t>
        </w:r>
      </w:hyperlink>
    </w:p>
    <w:p w14:paraId="1FA445B5" w14:textId="77777777" w:rsidR="00390EFD" w:rsidRDefault="00390EFD">
      <w:hyperlink w:anchor="Figure117">
        <w:r>
          <w:rPr>
            <w:color w:val="0000FF"/>
            <w:u w:val="single"/>
          </w:rPr>
          <w:t>Figure 121: Naming backup repository</w:t>
        </w:r>
      </w:hyperlink>
    </w:p>
    <w:p w14:paraId="7C130259" w14:textId="77777777" w:rsidR="00390EFD" w:rsidRDefault="00390EFD">
      <w:hyperlink w:anchor="Figure118">
        <w:r>
          <w:rPr>
            <w:color w:val="0000FF"/>
            <w:u w:val="single"/>
          </w:rPr>
          <w:t>Figure 122: Direct attached storage selection</w:t>
        </w:r>
      </w:hyperlink>
    </w:p>
    <w:p w14:paraId="004E091F" w14:textId="77777777" w:rsidR="00390EFD" w:rsidRDefault="00390EFD">
      <w:hyperlink w:anchor="Figure119">
        <w:r>
          <w:rPr>
            <w:color w:val="0000FF"/>
            <w:u w:val="single"/>
          </w:rPr>
          <w:t>Figure 123: Direct attached storage on Windows</w:t>
        </w:r>
      </w:hyperlink>
    </w:p>
    <w:p w14:paraId="4CC0963F" w14:textId="77777777" w:rsidR="00390EFD" w:rsidRDefault="00390EFD">
      <w:hyperlink w:anchor="Figure120">
        <w:r>
          <w:rPr>
            <w:color w:val="0000FF"/>
            <w:u w:val="single"/>
          </w:rPr>
          <w:t>Figure 124: Folder selection</w:t>
        </w:r>
      </w:hyperlink>
    </w:p>
    <w:p w14:paraId="1350BA45" w14:textId="77777777" w:rsidR="00390EFD" w:rsidRDefault="00390EFD">
      <w:hyperlink w:anchor="Figure121">
        <w:r>
          <w:rPr>
            <w:color w:val="0000FF"/>
            <w:u w:val="single"/>
          </w:rPr>
          <w:t>Figure 125: Confirming folder</w:t>
        </w:r>
      </w:hyperlink>
    </w:p>
    <w:p w14:paraId="1B06A097" w14:textId="77777777" w:rsidR="00390EFD" w:rsidRDefault="00390EFD">
      <w:hyperlink w:anchor="Figure122">
        <w:r>
          <w:rPr>
            <w:color w:val="0000FF"/>
            <w:u w:val="single"/>
          </w:rPr>
          <w:t>Figure 126: Adding first backup job</w:t>
        </w:r>
      </w:hyperlink>
    </w:p>
    <w:p w14:paraId="684B8B2F" w14:textId="77777777" w:rsidR="00390EFD" w:rsidRDefault="00390EFD">
      <w:hyperlink w:anchor="Figure123">
        <w:r>
          <w:rPr>
            <w:color w:val="0000FF"/>
            <w:u w:val="single"/>
          </w:rPr>
          <w:t>Figure 127: Naming backup job</w:t>
        </w:r>
      </w:hyperlink>
    </w:p>
    <w:p w14:paraId="35276B1B" w14:textId="77777777" w:rsidR="00390EFD" w:rsidRDefault="00390EFD">
      <w:hyperlink w:anchor="Figure124">
        <w:r>
          <w:rPr>
            <w:color w:val="0000FF"/>
            <w:u w:val="single"/>
          </w:rPr>
          <w:t>Figure 128: Selecting VM to backup</w:t>
        </w:r>
      </w:hyperlink>
    </w:p>
    <w:p w14:paraId="4444CD44" w14:textId="77777777" w:rsidR="00390EFD" w:rsidRDefault="00390EFD">
      <w:hyperlink w:anchor="Figure125">
        <w:r>
          <w:rPr>
            <w:color w:val="0000FF"/>
            <w:u w:val="single"/>
          </w:rPr>
          <w:t>Figure 129: Guest processing selection</w:t>
        </w:r>
      </w:hyperlink>
    </w:p>
    <w:p w14:paraId="1E83771B" w14:textId="77777777" w:rsidR="00390EFD" w:rsidRDefault="00390EFD">
      <w:hyperlink w:anchor="Figure126">
        <w:r>
          <w:rPr>
            <w:color w:val="0000FF"/>
            <w:u w:val="single"/>
          </w:rPr>
          <w:t>Figure 130: Backup schedule configuration</w:t>
        </w:r>
      </w:hyperlink>
    </w:p>
    <w:p w14:paraId="347D12A3" w14:textId="77777777" w:rsidR="00390EFD" w:rsidRDefault="00390EFD">
      <w:hyperlink w:anchor="Figure127">
        <w:r>
          <w:rPr>
            <w:color w:val="0000FF"/>
            <w:u w:val="single"/>
          </w:rPr>
          <w:t>Figure 131: Backup job summary</w:t>
        </w:r>
      </w:hyperlink>
    </w:p>
    <w:p w14:paraId="3D40CA29" w14:textId="77777777" w:rsidR="00390EFD" w:rsidRDefault="00390EFD">
      <w:hyperlink w:anchor="Figure128">
        <w:r>
          <w:rPr>
            <w:color w:val="0000FF"/>
            <w:u w:val="single"/>
          </w:rPr>
          <w:t>Figure 132: VMs selected for backup job</w:t>
        </w:r>
      </w:hyperlink>
    </w:p>
    <w:p w14:paraId="799863A7" w14:textId="77777777" w:rsidR="00390EFD" w:rsidRDefault="00390EFD">
      <w:hyperlink w:anchor="Figure129">
        <w:r>
          <w:rPr>
            <w:color w:val="0000FF"/>
            <w:u w:val="single"/>
          </w:rPr>
          <w:t>Figure 133: Connecting to vCenter</w:t>
        </w:r>
      </w:hyperlink>
    </w:p>
    <w:p w14:paraId="6633F8EC" w14:textId="77777777" w:rsidR="00390EFD" w:rsidRDefault="00390EFD">
      <w:hyperlink w:anchor="Figure130">
        <w:r>
          <w:rPr>
            <w:color w:val="0000FF"/>
            <w:u w:val="single"/>
          </w:rPr>
          <w:t>Figure 134: Copying config files to NAS</w:t>
        </w:r>
      </w:hyperlink>
    </w:p>
    <w:p w14:paraId="72E16E4B" w14:textId="77777777" w:rsidR="00390EFD" w:rsidRDefault="00390EFD">
      <w:hyperlink w:anchor="Figure131">
        <w:r>
          <w:rPr>
            <w:color w:val="0000FF"/>
            <w:u w:val="single"/>
          </w:rPr>
          <w:t>Figure 135: Navigating to snapshot page</w:t>
        </w:r>
      </w:hyperlink>
    </w:p>
    <w:p w14:paraId="4D51170D" w14:textId="77777777" w:rsidR="00390EFD" w:rsidRDefault="00390EFD">
      <w:hyperlink w:anchor="Figure132">
        <w:r>
          <w:rPr>
            <w:color w:val="0000FF"/>
            <w:u w:val="single"/>
          </w:rPr>
          <w:t>Figure 136: Snapshot configuration</w:t>
        </w:r>
      </w:hyperlink>
    </w:p>
    <w:p w14:paraId="3AEE2577" w14:textId="77777777" w:rsidR="00390EFD" w:rsidRDefault="00390EFD">
      <w:hyperlink w:anchor="Figure133">
        <w:r>
          <w:rPr>
            <w:color w:val="0000FF"/>
            <w:u w:val="single"/>
          </w:rPr>
          <w:t>Figure 137: Navigating to revert page</w:t>
        </w:r>
      </w:hyperlink>
    </w:p>
    <w:p w14:paraId="5D20149B" w14:textId="77777777" w:rsidR="00390EFD" w:rsidRDefault="00390EFD">
      <w:hyperlink w:anchor="Figure134">
        <w:r>
          <w:rPr>
            <w:color w:val="0000FF"/>
            <w:u w:val="single"/>
          </w:rPr>
          <w:t>Figure 138: Revert snapshot page</w:t>
        </w:r>
      </w:hyperlink>
    </w:p>
    <w:p w14:paraId="32C35800" w14:textId="77777777" w:rsidR="00390EFD" w:rsidRDefault="00390EFD">
      <w:hyperlink w:anchor="Figure135">
        <w:r>
          <w:rPr>
            <w:color w:val="0000FF"/>
            <w:u w:val="single"/>
          </w:rPr>
          <w:t>Figure 139: Navigating to template page</w:t>
        </w:r>
      </w:hyperlink>
    </w:p>
    <w:p w14:paraId="0B13BBBD" w14:textId="77777777" w:rsidR="00390EFD" w:rsidRDefault="00390EFD">
      <w:hyperlink w:anchor="Figure136">
        <w:r>
          <w:rPr>
            <w:color w:val="0000FF"/>
            <w:u w:val="single"/>
          </w:rPr>
          <w:t>Figure 140: Template conversion confirmation</w:t>
        </w:r>
      </w:hyperlink>
    </w:p>
    <w:p w14:paraId="0F15FCEF" w14:textId="77777777" w:rsidR="00390EFD" w:rsidRDefault="00390EFD">
      <w:hyperlink w:anchor="Figure137">
        <w:r>
          <w:rPr>
            <w:color w:val="0000FF"/>
            <w:u w:val="single"/>
          </w:rPr>
          <w:t>Figure 141: Navigating to clone template</w:t>
        </w:r>
      </w:hyperlink>
    </w:p>
    <w:p w14:paraId="599503F0" w14:textId="77777777" w:rsidR="00390EFD" w:rsidRDefault="00390EFD">
      <w:hyperlink w:anchor="Figure138">
        <w:r>
          <w:rPr>
            <w:color w:val="0000FF"/>
            <w:u w:val="single"/>
          </w:rPr>
          <w:t>Figure 142: Name and folder selection</w:t>
        </w:r>
      </w:hyperlink>
    </w:p>
    <w:p w14:paraId="44C4E0FC" w14:textId="77777777" w:rsidR="00390EFD" w:rsidRDefault="00390EFD">
      <w:hyperlink w:anchor="Figure139">
        <w:r>
          <w:rPr>
            <w:color w:val="0000FF"/>
            <w:u w:val="single"/>
          </w:rPr>
          <w:t>Figure 143: Compute resources selection</w:t>
        </w:r>
      </w:hyperlink>
    </w:p>
    <w:p w14:paraId="4FF7F25F" w14:textId="77777777" w:rsidR="00390EFD" w:rsidRDefault="00390EFD">
      <w:hyperlink w:anchor="Figure140">
        <w:r>
          <w:rPr>
            <w:color w:val="0000FF"/>
            <w:u w:val="single"/>
          </w:rPr>
          <w:t>Figure 144: Storage selection</w:t>
        </w:r>
      </w:hyperlink>
    </w:p>
    <w:p w14:paraId="761A03A5" w14:textId="77777777" w:rsidR="00390EFD" w:rsidRDefault="00390EFD">
      <w:hyperlink w:anchor="Figure141">
        <w:r>
          <w:rPr>
            <w:color w:val="0000FF"/>
            <w:u w:val="single"/>
          </w:rPr>
          <w:t>Figure 145: Ready to complete</w:t>
        </w:r>
      </w:hyperlink>
    </w:p>
    <w:p w14:paraId="5F0AC8AD" w14:textId="77777777" w:rsidR="00390EFD" w:rsidRDefault="00390EFD">
      <w:hyperlink w:anchor="Figure142">
        <w:r>
          <w:rPr>
            <w:color w:val="0000FF"/>
            <w:u w:val="single"/>
          </w:rPr>
          <w:t>Figure 146: Navigating to add storage</w:t>
        </w:r>
      </w:hyperlink>
    </w:p>
    <w:p w14:paraId="3BC178E1" w14:textId="77777777" w:rsidR="00390EFD" w:rsidRDefault="00390EFD">
      <w:hyperlink w:anchor="Figure143">
        <w:r>
          <w:rPr>
            <w:color w:val="0000FF"/>
            <w:u w:val="single"/>
          </w:rPr>
          <w:t>Figure 147: Storage type selection</w:t>
        </w:r>
      </w:hyperlink>
    </w:p>
    <w:p w14:paraId="08471606" w14:textId="77777777" w:rsidR="00390EFD" w:rsidRDefault="00390EFD">
      <w:hyperlink w:anchor="Figure144">
        <w:r>
          <w:rPr>
            <w:color w:val="0000FF"/>
            <w:u w:val="single"/>
          </w:rPr>
          <w:t>Figure 148: NFS version selection</w:t>
        </w:r>
      </w:hyperlink>
    </w:p>
    <w:p w14:paraId="2A24A631" w14:textId="77777777" w:rsidR="00390EFD" w:rsidRDefault="00390EFD">
      <w:hyperlink w:anchor="Figure145">
        <w:r>
          <w:rPr>
            <w:color w:val="0000FF"/>
            <w:u w:val="single"/>
          </w:rPr>
          <w:t>Figure 149: NAS not yet added</w:t>
        </w:r>
      </w:hyperlink>
    </w:p>
    <w:p w14:paraId="5B08809D" w14:textId="77777777" w:rsidR="00390EFD" w:rsidRDefault="00390EFD">
      <w:hyperlink w:anchor="Figure146">
        <w:r>
          <w:rPr>
            <w:color w:val="0000FF"/>
            <w:u w:val="single"/>
          </w:rPr>
          <w:t>Figure 150: NAS successfully added</w:t>
        </w:r>
      </w:hyperlink>
    </w:p>
    <w:p w14:paraId="703AE691" w14:textId="77777777" w:rsidR="00390EFD" w:rsidRDefault="00390EFD">
      <w:hyperlink w:anchor="Figure147">
        <w:r>
          <w:rPr>
            <w:color w:val="0000FF"/>
            <w:u w:val="single"/>
          </w:rPr>
          <w:t>Figure 151: Ready to complete</w:t>
        </w:r>
      </w:hyperlink>
    </w:p>
    <w:p w14:paraId="1EAC3938" w14:textId="77777777" w:rsidR="00390EFD" w:rsidRDefault="00390EFD">
      <w:hyperlink w:anchor="Figure148">
        <w:r>
          <w:rPr>
            <w:color w:val="0000FF"/>
            <w:u w:val="single"/>
          </w:rPr>
          <w:t>Figure 152: Navigating to migration page</w:t>
        </w:r>
      </w:hyperlink>
    </w:p>
    <w:p w14:paraId="501BEC97" w14:textId="77777777" w:rsidR="00390EFD" w:rsidRDefault="00390EFD">
      <w:hyperlink w:anchor="Figure149">
        <w:r>
          <w:rPr>
            <w:color w:val="0000FF"/>
            <w:u w:val="single"/>
          </w:rPr>
          <w:t>Figure 153: Choosing storage migration</w:t>
        </w:r>
      </w:hyperlink>
    </w:p>
    <w:p w14:paraId="5A502F20" w14:textId="77777777" w:rsidR="00390EFD" w:rsidRDefault="00390EFD">
      <w:hyperlink w:anchor="Figure150">
        <w:r>
          <w:rPr>
            <w:color w:val="0000FF"/>
            <w:u w:val="single"/>
          </w:rPr>
          <w:t>Figure 154: Selecting target storage</w:t>
        </w:r>
      </w:hyperlink>
    </w:p>
    <w:p w14:paraId="512CC966" w14:textId="77777777" w:rsidR="00390EFD" w:rsidRDefault="00390EFD">
      <w:hyperlink w:anchor="Figure151">
        <w:r>
          <w:rPr>
            <w:color w:val="0000FF"/>
            <w:u w:val="single"/>
          </w:rPr>
          <w:t>Figure 155: Ready to complete</w:t>
        </w:r>
      </w:hyperlink>
    </w:p>
    <w:p w14:paraId="3E3721AD" w14:textId="77777777" w:rsidR="00390EFD" w:rsidRDefault="00390EFD">
      <w:hyperlink w:anchor="Figure152">
        <w:r>
          <w:rPr>
            <w:color w:val="0000FF"/>
            <w:u w:val="single"/>
          </w:rPr>
          <w:t>Figure 156: Verification of migration</w:t>
        </w:r>
      </w:hyperlink>
    </w:p>
    <w:p w14:paraId="6413B898" w14:textId="77777777" w:rsidR="00390EFD" w:rsidRDefault="00390EFD">
      <w:hyperlink w:anchor="Figure153">
        <w:r>
          <w:rPr>
            <w:color w:val="0000FF"/>
            <w:u w:val="single"/>
          </w:rPr>
          <w:t>Figure 157: Navigating to migration page</w:t>
        </w:r>
      </w:hyperlink>
    </w:p>
    <w:p w14:paraId="639D9BBF" w14:textId="77777777" w:rsidR="00390EFD" w:rsidRDefault="00390EFD">
      <w:hyperlink w:anchor="Figure154">
        <w:r>
          <w:rPr>
            <w:color w:val="0000FF"/>
            <w:u w:val="single"/>
          </w:rPr>
          <w:t>Figure 158: Selecting new server</w:t>
        </w:r>
      </w:hyperlink>
    </w:p>
    <w:p w14:paraId="306CEA3F" w14:textId="77777777" w:rsidR="00390EFD" w:rsidRDefault="00390EFD">
      <w:hyperlink w:anchor="Figure155">
        <w:r>
          <w:rPr>
            <w:color w:val="0000FF"/>
            <w:u w:val="single"/>
          </w:rPr>
          <w:t>Figure 159: Choosing migration type</w:t>
        </w:r>
      </w:hyperlink>
    </w:p>
    <w:p w14:paraId="5D633007" w14:textId="77777777" w:rsidR="00390EFD" w:rsidRDefault="00390EFD">
      <w:hyperlink w:anchor="Figure156">
        <w:r>
          <w:rPr>
            <w:color w:val="0000FF"/>
            <w:u w:val="single"/>
          </w:rPr>
          <w:t>Figure 160: vMotion priority selection</w:t>
        </w:r>
      </w:hyperlink>
    </w:p>
    <w:p w14:paraId="41365EC6" w14:textId="77777777" w:rsidR="00390EFD" w:rsidRDefault="00390EFD">
      <w:hyperlink w:anchor="Figure157">
        <w:r>
          <w:rPr>
            <w:color w:val="0000FF"/>
            <w:u w:val="single"/>
          </w:rPr>
          <w:t>Figure 161: Network selection</w:t>
        </w:r>
      </w:hyperlink>
    </w:p>
    <w:p w14:paraId="5DDEB0CA" w14:textId="77777777" w:rsidR="00390EFD" w:rsidRDefault="00390EFD">
      <w:hyperlink w:anchor="Figure158">
        <w:r>
          <w:rPr>
            <w:color w:val="0000FF"/>
            <w:u w:val="single"/>
          </w:rPr>
          <w:t>Figure 162: Ready to complete</w:t>
        </w:r>
      </w:hyperlink>
    </w:p>
    <w:p w14:paraId="43310D93" w14:textId="77777777" w:rsidR="00390EFD" w:rsidRDefault="00390EFD">
      <w:hyperlink w:anchor="Figure159">
        <w:r>
          <w:rPr>
            <w:color w:val="0000FF"/>
            <w:u w:val="single"/>
          </w:rPr>
          <w:t>Figure 163: Stopped VM migration page</w:t>
        </w:r>
      </w:hyperlink>
    </w:p>
    <w:p w14:paraId="4BE29239" w14:textId="77777777" w:rsidR="00390EFD" w:rsidRDefault="00390EFD">
      <w:hyperlink w:anchor="Figure160">
        <w:r>
          <w:rPr>
            <w:color w:val="0000FF"/>
            <w:u w:val="single"/>
          </w:rPr>
          <w:t>Figure 164: Stopped VM server selection</w:t>
        </w:r>
      </w:hyperlink>
    </w:p>
    <w:p w14:paraId="4E107C08" w14:textId="77777777" w:rsidR="00390EFD" w:rsidRDefault="00390EFD">
      <w:hyperlink w:anchor="Figure161">
        <w:r>
          <w:rPr>
            <w:color w:val="0000FF"/>
            <w:u w:val="single"/>
          </w:rPr>
          <w:t>Figure 165: Stopped VM migration type</w:t>
        </w:r>
      </w:hyperlink>
    </w:p>
    <w:p w14:paraId="69732B40" w14:textId="77777777" w:rsidR="00390EFD" w:rsidRDefault="00390EFD">
      <w:hyperlink w:anchor="Figure162">
        <w:r>
          <w:rPr>
            <w:color w:val="0000FF"/>
            <w:u w:val="single"/>
          </w:rPr>
          <w:t>Figure 166: Stopped VM network selection</w:t>
        </w:r>
      </w:hyperlink>
    </w:p>
    <w:p w14:paraId="024F291F" w14:textId="77777777" w:rsidR="00390EFD" w:rsidRDefault="00390EFD">
      <w:hyperlink w:anchor="Figure163">
        <w:r>
          <w:rPr>
            <w:color w:val="0000FF"/>
            <w:u w:val="single"/>
          </w:rPr>
          <w:t>Figure 167: Stopped VM ready to complete</w:t>
        </w:r>
      </w:hyperlink>
    </w:p>
    <w:p w14:paraId="31E928D5" w14:textId="77777777" w:rsidR="00390EFD" w:rsidRDefault="00390EFD">
      <w:hyperlink w:anchor="Figure164">
        <w:r>
          <w:rPr>
            <w:color w:val="0000FF"/>
            <w:u w:val="single"/>
          </w:rPr>
          <w:t>Figure 168: Navigating to user config</w:t>
        </w:r>
      </w:hyperlink>
    </w:p>
    <w:p w14:paraId="58D0516A" w14:textId="77777777" w:rsidR="00390EFD" w:rsidRDefault="00390EFD">
      <w:hyperlink w:anchor="Figure165">
        <w:r>
          <w:rPr>
            <w:color w:val="0000FF"/>
            <w:u w:val="single"/>
          </w:rPr>
          <w:t>Figure 169: Add user page</w:t>
        </w:r>
      </w:hyperlink>
    </w:p>
    <w:p w14:paraId="4AD03EC7" w14:textId="77777777" w:rsidR="00390EFD" w:rsidRDefault="00390EFD">
      <w:hyperlink w:anchor="Figure166">
        <w:r>
          <w:rPr>
            <w:color w:val="0000FF"/>
            <w:u w:val="single"/>
          </w:rPr>
          <w:t>Figure 170: Adding user with correct domain</w:t>
        </w:r>
      </w:hyperlink>
    </w:p>
    <w:p w14:paraId="32052805" w14:textId="77777777" w:rsidR="00390EFD" w:rsidRDefault="00390EFD">
      <w:hyperlink w:anchor="Figure167">
        <w:r>
          <w:rPr>
            <w:color w:val="0000FF"/>
            <w:u w:val="single"/>
          </w:rPr>
          <w:t>Figure 171: Navigating to permissions</w:t>
        </w:r>
      </w:hyperlink>
    </w:p>
    <w:p w14:paraId="0ADD057C" w14:textId="77777777" w:rsidR="00390EFD" w:rsidRDefault="00390EFD">
      <w:hyperlink w:anchor="Figure168">
        <w:r>
          <w:rPr>
            <w:color w:val="0000FF"/>
            <w:u w:val="single"/>
          </w:rPr>
          <w:t>Figure 172: Adding global permission</w:t>
        </w:r>
      </w:hyperlink>
    </w:p>
    <w:sectPr w:rsidR="00390EFD">
      <w:headerReference w:type="default" r:id="rId179"/>
      <w:footerReference w:type="default" r:id="rId180"/>
      <w:pgSz w:w="11906" w:h="16838"/>
      <w:pgMar w:top="1440" w:right="1440" w:bottom="144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A61AE1" w14:textId="77777777" w:rsidR="006D708A" w:rsidRDefault="006D708A">
      <w:pPr>
        <w:spacing w:after="0" w:line="240" w:lineRule="auto"/>
      </w:pPr>
      <w:r>
        <w:separator/>
      </w:r>
    </w:p>
  </w:endnote>
  <w:endnote w:type="continuationSeparator" w:id="0">
    <w:p w14:paraId="3E6CE1BF" w14:textId="77777777" w:rsidR="006D708A" w:rsidRDefault="006D70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7A7CB" w14:textId="4D650BA8" w:rsidR="003566CA" w:rsidRDefault="00000000">
    <w:pPr>
      <w:jc w:val="center"/>
    </w:pPr>
    <w:r>
      <w:rPr>
        <w:sz w:val="20"/>
        <w:szCs w:val="20"/>
      </w:rPr>
      <w:fldChar w:fldCharType="begin"/>
    </w:r>
    <w:r>
      <w:rPr>
        <w:sz w:val="20"/>
        <w:szCs w:val="20"/>
      </w:rPr>
      <w:instrText>PAGE</w:instrText>
    </w:r>
    <w:r>
      <w:rPr>
        <w:sz w:val="20"/>
        <w:szCs w:val="20"/>
      </w:rPr>
      <w:fldChar w:fldCharType="separate"/>
    </w:r>
    <w:r w:rsidR="0067602D">
      <w:rPr>
        <w:noProof/>
        <w:sz w:val="20"/>
        <w:szCs w:val="20"/>
      </w:rPr>
      <w:t>1</w:t>
    </w:r>
    <w:r>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259570" w14:textId="77777777" w:rsidR="006D708A" w:rsidRDefault="006D708A">
      <w:pPr>
        <w:spacing w:after="0" w:line="240" w:lineRule="auto"/>
      </w:pPr>
      <w:r>
        <w:separator/>
      </w:r>
    </w:p>
  </w:footnote>
  <w:footnote w:type="continuationSeparator" w:id="0">
    <w:p w14:paraId="7D1DFE9C" w14:textId="77777777" w:rsidR="006D708A" w:rsidRDefault="006D70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7A7CA" w14:textId="67D77224" w:rsidR="003566CA" w:rsidRPr="004F6635" w:rsidRDefault="00000000" w:rsidP="004F6635">
    <w:pPr>
      <w:jc w:val="right"/>
      <w:rPr>
        <w:b/>
        <w:bCs/>
        <w:color w:val="1F4E79"/>
        <w:sz w:val="18"/>
        <w:szCs w:val="18"/>
      </w:rPr>
    </w:pPr>
    <w:r>
      <w:rPr>
        <w:b/>
        <w:bCs/>
        <w:color w:val="1F4E79"/>
        <w:sz w:val="18"/>
        <w:szCs w:val="18"/>
      </w:rPr>
      <w:t xml:space="preserve">VIRCL — </w:t>
    </w:r>
    <w:r w:rsidR="004F6635" w:rsidRPr="004F6635">
      <w:rPr>
        <w:b/>
        <w:bCs/>
        <w:color w:val="1F4E79"/>
        <w:sz w:val="18"/>
        <w:szCs w:val="18"/>
      </w:rPr>
      <w:t>Virtualization in the cloud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2514D"/>
    <w:multiLevelType w:val="hybridMultilevel"/>
    <w:tmpl w:val="73725E8E"/>
    <w:lvl w:ilvl="0" w:tplc="E13EA664">
      <w:start w:val="1"/>
      <w:numFmt w:val="bullet"/>
      <w:lvlText w:val="●"/>
      <w:lvlJc w:val="left"/>
      <w:pPr>
        <w:ind w:left="720" w:hanging="360"/>
      </w:pPr>
    </w:lvl>
    <w:lvl w:ilvl="1" w:tplc="CE3684DA">
      <w:start w:val="1"/>
      <w:numFmt w:val="bullet"/>
      <w:lvlText w:val="○"/>
      <w:lvlJc w:val="left"/>
      <w:pPr>
        <w:ind w:left="1440" w:hanging="360"/>
      </w:pPr>
    </w:lvl>
    <w:lvl w:ilvl="2" w:tplc="1BC00C4E">
      <w:start w:val="1"/>
      <w:numFmt w:val="bullet"/>
      <w:lvlText w:val="■"/>
      <w:lvlJc w:val="left"/>
      <w:pPr>
        <w:ind w:left="2160" w:hanging="360"/>
      </w:pPr>
    </w:lvl>
    <w:lvl w:ilvl="3" w:tplc="5E6A62A4">
      <w:start w:val="1"/>
      <w:numFmt w:val="bullet"/>
      <w:lvlText w:val="●"/>
      <w:lvlJc w:val="left"/>
      <w:pPr>
        <w:ind w:left="2880" w:hanging="360"/>
      </w:pPr>
    </w:lvl>
    <w:lvl w:ilvl="4" w:tplc="B164DB6C">
      <w:start w:val="1"/>
      <w:numFmt w:val="bullet"/>
      <w:lvlText w:val="○"/>
      <w:lvlJc w:val="left"/>
      <w:pPr>
        <w:ind w:left="3600" w:hanging="360"/>
      </w:pPr>
    </w:lvl>
    <w:lvl w:ilvl="5" w:tplc="7FCC4B8A">
      <w:start w:val="1"/>
      <w:numFmt w:val="bullet"/>
      <w:lvlText w:val="■"/>
      <w:lvlJc w:val="left"/>
      <w:pPr>
        <w:ind w:left="4320" w:hanging="360"/>
      </w:pPr>
    </w:lvl>
    <w:lvl w:ilvl="6" w:tplc="7F94D498">
      <w:start w:val="1"/>
      <w:numFmt w:val="bullet"/>
      <w:lvlText w:val="●"/>
      <w:lvlJc w:val="left"/>
      <w:pPr>
        <w:ind w:left="5040" w:hanging="360"/>
      </w:pPr>
    </w:lvl>
    <w:lvl w:ilvl="7" w:tplc="5F444F3A">
      <w:start w:val="1"/>
      <w:numFmt w:val="bullet"/>
      <w:lvlText w:val="●"/>
      <w:lvlJc w:val="left"/>
      <w:pPr>
        <w:ind w:left="5760" w:hanging="360"/>
      </w:pPr>
    </w:lvl>
    <w:lvl w:ilvl="8" w:tplc="C92AE138">
      <w:start w:val="1"/>
      <w:numFmt w:val="bullet"/>
      <w:lvlText w:val="●"/>
      <w:lvlJc w:val="left"/>
      <w:pPr>
        <w:ind w:left="6480" w:hanging="360"/>
      </w:pPr>
    </w:lvl>
  </w:abstractNum>
  <w:num w:numId="1" w16cid:durableId="2049866733">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1"/>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66CA"/>
    <w:rsid w:val="00001CD7"/>
    <w:rsid w:val="000B56D4"/>
    <w:rsid w:val="000C5C38"/>
    <w:rsid w:val="00114624"/>
    <w:rsid w:val="001A3798"/>
    <w:rsid w:val="002C042B"/>
    <w:rsid w:val="00343640"/>
    <w:rsid w:val="003566CA"/>
    <w:rsid w:val="00390EFD"/>
    <w:rsid w:val="004F6635"/>
    <w:rsid w:val="0067602D"/>
    <w:rsid w:val="006D708A"/>
    <w:rsid w:val="00706B9B"/>
    <w:rsid w:val="00975D4C"/>
    <w:rsid w:val="00A137C5"/>
    <w:rsid w:val="00A1565D"/>
    <w:rsid w:val="00A76554"/>
    <w:rsid w:val="00B22294"/>
    <w:rsid w:val="00BC2099"/>
    <w:rsid w:val="00C83986"/>
    <w:rsid w:val="00C8584B"/>
    <w:rsid w:val="00D8221B"/>
    <w:rsid w:val="00E947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07A1AD"/>
  <w15:docId w15:val="{EA107148-24FC-4750-BE1F-5D0AE583A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outlineLvl w:val="0"/>
    </w:pPr>
    <w:rPr>
      <w:color w:val="2E74B5"/>
      <w:sz w:val="32"/>
      <w:szCs w:val="32"/>
    </w:rPr>
  </w:style>
  <w:style w:type="paragraph" w:styleId="Heading2">
    <w:name w:val="heading 2"/>
    <w:uiPriority w:val="9"/>
    <w:unhideWhenUsed/>
    <w:qFormat/>
    <w:pPr>
      <w:outlineLvl w:val="1"/>
    </w:pPr>
    <w:rPr>
      <w:color w:val="2E74B5"/>
      <w:sz w:val="26"/>
      <w:szCs w:val="26"/>
    </w:rPr>
  </w:style>
  <w:style w:type="paragraph" w:styleId="Heading3">
    <w:name w:val="heading 3"/>
    <w:uiPriority w:val="9"/>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pPr>
      <w:spacing w:after="0" w:line="240" w:lineRule="auto"/>
    </w:pPr>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pPr>
      <w:spacing w:after="0" w:line="240" w:lineRule="auto"/>
    </w:pPr>
    <w:rPr>
      <w:sz w:val="20"/>
      <w:szCs w:val="20"/>
    </w:rPr>
  </w:style>
  <w:style w:type="character" w:customStyle="1" w:styleId="EndnoteTextChar">
    <w:name w:val="Endnote Text Char"/>
    <w:link w:val="EndnoteText"/>
    <w:uiPriority w:val="99"/>
    <w:semiHidden/>
    <w:unhideWhenUsed/>
    <w:rPr>
      <w:sz w:val="20"/>
      <w:szCs w:val="20"/>
    </w:rPr>
  </w:style>
  <w:style w:type="paragraph" w:styleId="TOC1">
    <w:name w:val="toc 1"/>
    <w:basedOn w:val="Normal"/>
    <w:next w:val="Normal"/>
    <w:autoRedefine/>
    <w:uiPriority w:val="39"/>
    <w:unhideWhenUsed/>
    <w:rsid w:val="0067602D"/>
    <w:pPr>
      <w:spacing w:after="100"/>
    </w:pPr>
  </w:style>
  <w:style w:type="paragraph" w:styleId="TOC2">
    <w:name w:val="toc 2"/>
    <w:basedOn w:val="Normal"/>
    <w:next w:val="Normal"/>
    <w:autoRedefine/>
    <w:uiPriority w:val="39"/>
    <w:unhideWhenUsed/>
    <w:rsid w:val="0067602D"/>
    <w:pPr>
      <w:spacing w:after="100"/>
      <w:ind w:left="220"/>
    </w:pPr>
  </w:style>
  <w:style w:type="paragraph" w:styleId="TOC3">
    <w:name w:val="toc 3"/>
    <w:basedOn w:val="Normal"/>
    <w:next w:val="Normal"/>
    <w:autoRedefine/>
    <w:uiPriority w:val="39"/>
    <w:unhideWhenUsed/>
    <w:rsid w:val="0067602D"/>
    <w:pPr>
      <w:spacing w:after="100"/>
      <w:ind w:left="440"/>
    </w:pPr>
  </w:style>
  <w:style w:type="paragraph" w:styleId="TOC4">
    <w:name w:val="toc 4"/>
    <w:basedOn w:val="Normal"/>
    <w:next w:val="Normal"/>
    <w:autoRedefine/>
    <w:uiPriority w:val="39"/>
    <w:unhideWhenUsed/>
    <w:rsid w:val="0067602D"/>
    <w:pPr>
      <w:spacing w:after="100" w:line="278" w:lineRule="auto"/>
      <w:ind w:left="720"/>
    </w:pPr>
    <w:rPr>
      <w:rFonts w:asciiTheme="minorHAnsi" w:eastAsiaTheme="minorEastAsia" w:hAnsiTheme="minorHAnsi" w:cstheme="minorBidi"/>
      <w:kern w:val="2"/>
      <w:sz w:val="24"/>
      <w:szCs w:val="24"/>
      <w14:ligatures w14:val="standardContextual"/>
    </w:rPr>
  </w:style>
  <w:style w:type="paragraph" w:styleId="TOC5">
    <w:name w:val="toc 5"/>
    <w:basedOn w:val="Normal"/>
    <w:next w:val="Normal"/>
    <w:autoRedefine/>
    <w:uiPriority w:val="39"/>
    <w:unhideWhenUsed/>
    <w:rsid w:val="0067602D"/>
    <w:pPr>
      <w:spacing w:after="100" w:line="278" w:lineRule="auto"/>
      <w:ind w:left="960"/>
    </w:pPr>
    <w:rPr>
      <w:rFonts w:asciiTheme="minorHAnsi" w:eastAsiaTheme="minorEastAsia" w:hAnsiTheme="minorHAnsi" w:cstheme="minorBidi"/>
      <w:kern w:val="2"/>
      <w:sz w:val="24"/>
      <w:szCs w:val="24"/>
      <w14:ligatures w14:val="standardContextual"/>
    </w:rPr>
  </w:style>
  <w:style w:type="paragraph" w:styleId="TOC6">
    <w:name w:val="toc 6"/>
    <w:basedOn w:val="Normal"/>
    <w:next w:val="Normal"/>
    <w:autoRedefine/>
    <w:uiPriority w:val="39"/>
    <w:unhideWhenUsed/>
    <w:rsid w:val="0067602D"/>
    <w:pPr>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TOC7">
    <w:name w:val="toc 7"/>
    <w:basedOn w:val="Normal"/>
    <w:next w:val="Normal"/>
    <w:autoRedefine/>
    <w:uiPriority w:val="39"/>
    <w:unhideWhenUsed/>
    <w:rsid w:val="0067602D"/>
    <w:pPr>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TOC8">
    <w:name w:val="toc 8"/>
    <w:basedOn w:val="Normal"/>
    <w:next w:val="Normal"/>
    <w:autoRedefine/>
    <w:uiPriority w:val="39"/>
    <w:unhideWhenUsed/>
    <w:rsid w:val="0067602D"/>
    <w:pPr>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TOC9">
    <w:name w:val="toc 9"/>
    <w:basedOn w:val="Normal"/>
    <w:next w:val="Normal"/>
    <w:autoRedefine/>
    <w:uiPriority w:val="39"/>
    <w:unhideWhenUsed/>
    <w:rsid w:val="0067602D"/>
    <w:pPr>
      <w:spacing w:after="100" w:line="278" w:lineRule="auto"/>
      <w:ind w:left="1920"/>
    </w:pPr>
    <w:rPr>
      <w:rFonts w:asciiTheme="minorHAnsi" w:eastAsiaTheme="minorEastAsia" w:hAnsiTheme="minorHAnsi" w:cstheme="minorBidi"/>
      <w:kern w:val="2"/>
      <w:sz w:val="24"/>
      <w:szCs w:val="24"/>
      <w14:ligatures w14:val="standardContextual"/>
    </w:rPr>
  </w:style>
  <w:style w:type="character" w:styleId="UnresolvedMention">
    <w:name w:val="Unresolved Mention"/>
    <w:basedOn w:val="DefaultParagraphFont"/>
    <w:uiPriority w:val="99"/>
    <w:semiHidden/>
    <w:unhideWhenUsed/>
    <w:rsid w:val="0067602D"/>
    <w:rPr>
      <w:color w:val="605E5C"/>
      <w:shd w:val="clear" w:color="auto" w:fill="E1DFDD"/>
    </w:rPr>
  </w:style>
  <w:style w:type="paragraph" w:styleId="Header">
    <w:name w:val="header"/>
    <w:basedOn w:val="Normal"/>
    <w:link w:val="HeaderChar"/>
    <w:uiPriority w:val="99"/>
    <w:unhideWhenUsed/>
    <w:rsid w:val="004F66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6635"/>
  </w:style>
  <w:style w:type="paragraph" w:styleId="Footer">
    <w:name w:val="footer"/>
    <w:basedOn w:val="Normal"/>
    <w:link w:val="FooterChar"/>
    <w:uiPriority w:val="99"/>
    <w:unhideWhenUsed/>
    <w:rsid w:val="004F66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66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header" Target="head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oter" Target="footer1.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8E09B5-1549-4F2D-91C1-A7EF52588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146</Pages>
  <Words>19719</Words>
  <Characters>112401</Characters>
  <Application>Microsoft Office Word</Application>
  <DocSecurity>0</DocSecurity>
  <Lines>936</Lines>
  <Paragraphs>263</Paragraphs>
  <ScaleCrop>false</ScaleCrop>
  <Company/>
  <LinksUpToDate>false</LinksUpToDate>
  <CharactersWithSpaces>131857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Marios Moshe Sarkis</cp:lastModifiedBy>
  <cp:revision>11</cp:revision>
  <dcterms:created xsi:type="dcterms:W3CDTF">2026-06-12T14:40:00Z</dcterms:created>
  <dcterms:modified xsi:type="dcterms:W3CDTF">2026-06-13T10:55:00Z</dcterms:modified>
</cp:coreProperties>
</file>